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5003-2017, interpuesto por el Presidente del Gobierno contra la Ley del Parlamento de Cataluña 13/2017, de 6 de julio, de las asociaciones de consumidores de cannabis. Han comparecido el Congreso de los Diputados y el Senado. Han comparecido y formulado alegaciones el Parlamento y el Gobierno de la Generalitat de Cataluña.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octubre de 2017, el Abogado del Estado, en representación del Presidente del Gobierno, interpuso recurso de inconstitucionalidad contra la Ley del Parlamento de Cataluña 13/2017, de 6 de julio, de las asociaciones de consumidores de cannabis, publicada en el “Diari Oficial de la Generalitat de Catalunya” núm. 7411, de 13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comienza con un resumen del contenido de la Ley recurrida. A continuación hace una serie de consideraciones preliminares sobre la calificación jurídica del cannabis como estupefaciente y la regulación actual del consumo, producción, tráfico y promoción de sustancias estupefacientes, con alusión a la Ley 17/1967, de 8 de abril, por la que se actualizan las normas vigentes sobre estupefacientes adaptándolas a lo establecido en el Convenio Único de 1961 sobre estupefacientes de Naciones Unidas, que atribuye al Estado la intervención en las actividades relativas a los estupefacientes (art. 1) y regula los usos permitidos de los mismos (art. 22), y al art. 368 del Código penal, que castiga a “los que ejecuten actos de cultivo, elaboración o tráfico, o de otro modo promuevan, favorezcan o faciliten el consumo ilegal de drogas tóxicas, estupefacientes o sustancias psicotrópicas, o las posean con aquellos fines”. Alude igualmente a la jurisprudencia que considera atípico el autoconsumo esporádico, privado, irrelevante por su cantidad e instantáneo de drogas y sustancias estupefacientes, siempre que los consumidores sean “adictos”, el consumo se realice en lugar cerrado, la cantidad de droga sea “insignificante” y se trate de un pequeño núcleo de drogodependientes (cita en su apoyo las Sentencias de la Sala Segunda del Tribunal Supremo 741/2013, de 17 de octubre, y 484/2015, de 7 de septiembre, esta última en relación con una asociación de consumidores de cannabis constituida en el País Vasco, así como el dictamen del Consejo de Estado 165/2015 sobre la Ley Foral 24/2014, de 2 de diciembre, reguladora de los colectivos de usuarios de cannabis en Navarra). Y finalmente trata la diferencia entre los supuestos de atipicidad penal y administrativa y la legalidad del consumo, producción, tráfico y promoción de drogas y estupefacientes en los casos de atipicidad sancionadora, concluyendo que “el hecho de que una conducta sea atípica desde el punto de vista sancionador no quiere decir que sea legal en sentido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recurso expone las vulneraciones de los títulos competenciales del Estado. Comienza alegando que la ley autonómica, en la medida que el cannabis pueda tener la consideración de medicamento, vulnera la competencia estatal sobre productos farmacéuticos y bases y coordinación general de la sanidad del art. 149.1.16 CE, que, a su juicio, reserva al Estado la legislación íntegra de los productos farmacéuticos (cita en apoyo de esta tesis las SSTC 54/1990, FJ 3, y 131/2013, FJ 3). Recuerda también que la citada Ley 17/1967 ha sido ya validada como norma estatal de regulación de los estupefacientes en la STC 341/1993, FJ 9. Y cuestiona por ello que la Comunidad Autónoma pueda regular la producción y tráfico de esta sustancia a través del denominado “libro de autoabastecimiento” (art. 17) o el “abastecimiento” mismo (título que rubrica el cap. V de la ley), así como medidas de promoción e higiene (capítulos VI y VII), un régimen de infracciones y sanciones (cap. IX) y las relaciones de colaboración entre administraciones públicas (cap. 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acto seguido, que cuando los estupefacientes (en este caso el cannabis) no se reputen medicamentos “los títulos de intervención del Estado son más intensos”, haciendo valer al efecto los de legislación penal (art. 149.1.6 CE) y el de seguridad pública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el Abogado del Estado alega que “la regulación autonómica sustrae al legislador estatal la regulación del consumo, abastecimiento y dispensación del cannabis, calificado como estupefaciente y cuyo consumo, tráfico y promoción, en el marco de los Convenios internacionales de los que España es parte, debe estar sometido a regulación estatal, no sólo en su vertiente sancionadora (penal 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segundo, el escrito de interposición sostiene que “la regulación de las asociaciones de consumidores de cannabis”, definidos en el artículo 4 a), “y de los clubes de consumidores de cannabis”, definidos en el artículo 4 c), “en cuanto permiten la promoción del consumo de cannabis y otras sustancias (art. 7, 22 y 23), la posibilidad de acceso a los locales de personas mayores de edad que se definan como consumidoras de cannabis [arts. 4 c) y 11)], la posibilidad de las asociaciones y clubes de realizar actividades dentro de sus objetivos de promoción del consumo responsable (art. 7 y 23) inciden, como consecuencia lógica en labores, en palabras del Consejo de Estado, de favorecimiento del consumo de cannabis, con una potencial afectación de la seguridad pública, por la posible promoción y desarrollo que la propia ley prevé, contraria a los convenios internacionales de los que España es parte y a la propia legislación interna española, que prohíbe actividades de favorecimiento del consumo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aduce la inexistencia de título competencial autonómico que habilite a dictar una regulación como la impugnada. Afirma, en concreto, que la Ley no puede ampararse en los títulos competenciales que invoca el preámbulo de la Ley autonómica (protección de los consumidores y usuarios, consumo, protección de la salud y desarrollo de la regulación estatal del derecho de asociación: artículos 28, 49, 118 y 123 del Estatuto de Autonomía de Cataluña), pues los títulos competenciales exclusivos del Estado antes citados “no permiten que una Comunidad Autónoma realice este tipo de regulaciones ignorando las competencias estatales y las normas legales dictadas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invoca expresamente los artículos 161.2 CE y 30 LOTC solicitando que se produzca la suspensión de la aplicación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28 de noviembre de 2017, acordó admitir a trámite el recurso de inconstitucionalidad interpuesto y dar traslado de la demanda y los documentos presentados, conforme establece el artículo 34 de la Ley Orgánica del Tribunal Constitucional, al Congreso de los Diputados, al Senado, al Gobierno y al Parlamento de la Comunidad Autónoma de Cataluña, por conducto de sus Presidentes, al objeto de que en el plazo de 15 días, pudieran personarse en el proceso y formular las alegaciones que estimaran pertinentes. La providencia acordó, con el fin de evitar un conflicto en la defensa de los intereses del Estado y de la Comunidad Autónoma de Cataluña, suspender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Catalunya. Se acordó, asimismo, tener por invocado por el Presidente del Gobierno el artículo 161.2 CE, lo que, a su tenor y conforme dispone el artículo 30 de la Ley Orgánica del Tribunal Constitucional (LOTC), produjo la suspensión de la vigencia y aplicación de la Ley impugnada desde la fecha de interposición del recurso para las partes del proceso, y desde el día en que apareció publicada la suspensión en el “Boletín Oficial del Estado” para los terceros. Finalmente, se ordenó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los días 7 y 13 de diciembre de 2017, los Presidentes del Congreso de los Diputados y del Senado pusieron en conocimiento del Tribunal los acuerdos de las Mesas respectivas dando por personada a la Cámara y ofreciendo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15 de enero de 2018, tras una solicitud de prórroga atendida por providencia de 15 de diciembre anterior, la letrada del Parlamento de Cataluña presentó sus alegaciones al recurso de inconstitucionalidad. En su escrito, comienza haciendo referencia a resoluciones de la Cámara sobre la necesidad de que el consumo de drogas no se abordase únicamente desde la perspectiva sancionadora sino también desde la perspectiva de la salud pública reconociendo y regulando las asociaciones de cannabis (moción 77/X, de 13 de febrero de 2014 y resolución 932/X, de 23 de febrero de 2015). Enfatiza además que la ley recurrida tuvo su origen en una iniciativa legislativa popular registrada el 20 de marzo de 2015, lo que es “claro reflejo de la inquietud de la sociedad” que “reclama… una respuesta normativa para hacer frente a los retos que se estaban planteando con relación a la proliferación de las asociaciones de cannabis y la necesidad de su regulación”. Cita también resoluciones administrativas en idéntico sentido como la resolución SLT/32/2015, de 15 de enero, o los “programas alternativos” desarrollados por diversos municipios de Cataluña con la ayuda de la Agencia de la Salud Pública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argumenta que la Ley recurrida se acomoda a la doctrina del consumo compartido establecida por el Tribunal Supremo: la Ley 13/2017 parte de la base de que la tenencia y el cultivo de cannabis destinados al consumo personal no constituyen delito y además el consumo en los lugares privados tampoco es sancionable administrativamente. La representación de la Cámara autonómica también señala que la voluntad de la Ley impugnada es la de situar fuera del radio de la acción penal a las personas consumidoras que deciden integrarse en las asociaciones que cumplan los requisitos establecidos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Adentrándose ya en el amparo competencial de la Ley recurrida, la letrada del Parlamento de Cataluña defiende que la misma establece una regulación del derecho de asociación amparada en el artículo 118.1 del Estatuto de Autonomía de Cataluña y que respeta plenamente la regulación básica estatal establecida en la Ley Orgánica 1/2002, de 22 marzo, como impone la STC 31/2010, FJ 66. En concreto, considera que los artículos 1 al 17, la disposición transitoria y las disposiciones finales segunda y tercera encuentran acomodo en el citado título competencial. Afirma a continuación que la ley se ampara igualmente en la competencia compartida en materia de salud pública y sanidad del artículo 162.3 letra b) del Estatuto de Autonomía de Cataluña (EAC). Toda la regulación de las actividades de las asociaciones de cannabis, en este sentido, se lleva a cabo desde una perspectiva estrictamente de salud pública, como un instrumento eficaz para poder implementar políticas de evitación de daños y de reducción de riesgos que puedan afectar la salud de las personas. Concretamente, se incluyen bajo este título competencial los artículos 18 al último, así como las disposiciones adicionales segunda, tercera y cuarta, la disposición transitoria y las disposiciones finales primera segunda y tercera. Desde esta perspectiva, la representante del Parlamento subraya que la Ley establece los mecanismos para canalizar la demanda y consumo de cannabis para fines estrictamente terapéuticos, sin que ello implique la consideración de esta sustancia como un medicamento pues, según afirma, “una cosa es el efecto terapéutico de una sustancia... y otra bien distinta la regulación de un medicamento, aspectos del cual la ley no tiene ninguna 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aquí se centra en el carácter exclusivamente básico de la competencia estatal sobre sanidad (art. 149.1.16 CE) y en el carácter compartido (artículo 111 EAC y STC 31/2010, FJ 60) de la competencia de Cataluña sobre esta misma materia (art. 162.3 EAC). Cita doctrina constitucional sobre el carácter de “común denominador normativo” de las bases y sobre que el establecimiento por el Estado de esas bases “no puede llegar a tal grado de desarrollo que deje vacía de contenido la correlativa competencia de las Comunidades Autónomas”. Concluye de todo ello que los artículos amparados en este título competencial son plenamente acordes con el régimen constitucional y estatutario de distribución de competencias establecido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la Ley recurrida sea incardina también en el título competencial del artículo 123 EAC, que establece la competencia exclusiva de Cataluña en materia de consumo y protección a los consumidores y usuarios. La ley recurrida es, al fin y a la postre, desarrollo del artículo 28 EAC sobre derechos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Parlamento de Cataluña finalizan aludiendo a la falta de argumentación recurrente en la delimitación del objeto del recurso. Sostiene que la impugnación general de la Ley efectuada por el Abogado del Estado en su recurso adolece de excesiva generalidad y de falta de argumentación en la mayoría de las partes e incluso de ausencia de justificación jurídica en alguno de los preceptos impugnados. Ello representa un incumplimiento del requisito procesal del levantamiento de la carga argumental que pesa sobre el recurrente en los procesos ante el Tribunal Constitucional y solicita por ello que se excluya del enjuiciamiento aquellos preceptos sobre los que la demanda no justifica sus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el escrito solicita el levantamiento de la suspensión de la vigencia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Próximo a finalizar el plazo de los cinco meses que señala el artículo 161.2 de la Constitución desde que se produjo la suspensión de la ley impugnada, por providencia de 7 de febrero de 2018 se dio traslado al Abogado del Estado para que en el plazo de cinco días formulase alegaciones sobre el mantenimiento o levantamiento de la citada suspensión, lo que la representación procesal del Presidente del Gobierno hizo mediante escrito presentado el 14 de febrero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ATC 33/2018, de 21 de marzo, acordó mantener la suspensión de la ley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junio de 2018, el Pleno del Tribunal acordó, una vez perdida la vigencia del Real Decreto 944/2017, de 27 de octubre, conforme a lo previsto en sus disposición adicional segunda, alzar la suspensión del plazo acordada en el presente proceso constitucional y dar traslado al Gobierno de la Generalitat de Cataluña, por conducto de su presidente, al objeto de que en el plazo de quince días pudiera personarse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12 de junio de 2018 tuvo entrada en el registro general del Tribunal el escrito de alegaciones de la abogada de la Generalitat de Cataluña. En él se sostiene que la Ley 13/2017 únicamente pretende regular una modalidad concreta de asociación. De ninguna manera, se dice, pretende regular el consumo, la producción, el tráfico y la promoción del cannabis como sustancia estupefaciente. Su único objetivo es regular un ámbito de la actividad personal como es la asociación, que en el momento en que efectivamente se lleve a cabo por la iniciativa privada, cosa que no regula la Ley, se podría referir a una actividad que a su vez está excluida de la prohibición penal. Por todo ello, se entiende que no procede reproche de inconstitucionalidad expuesto por el recurrente. A continuación, el escrito se estructura en dos partes. Primero expone las razones por las que entiende que la Ley recurrida únicamente se refiere a la regulación de una modalidad concreta de asociación, y que no pretende regular el consumo, producción, tráfico y promoción del cannabis como sustancia estupefaciente. Y luego, para argumentar esta posición sobre el carácter extramuros del ámbito penal de la regulación de la Ley 13/2017, se atiende a los propios criterios que ha fijado la jurisprudencia del Tribunal Supremo acerca de la atipicidad el consumo personal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tras citar la Ley 17/1967 (que, insiste, es preconstitucional), así como la Convención Única sobre estupefacientes de 1961, el Convenio sobre sustancias sicotrópicas de 1971, y la Convención contra el tráfico ilícito de estupefacientes y sustancias sicotrópicas de 1988, subraya que ninguna de las convenciones de la ONU establece una obligación específica de tipificar como delito el consumo de drogas por sí mismo. El uso o consumo de las drogas se omitió deliberadamente de los preceptos que enumeran los actos relacionados con las drogas en los que se exigen medidas penales. En concordancia con lo anterior, en nuestro ordenamiento jurídico interno ni la posesión de drogas para uso personal ni el consumo se consideran delitos punibles en ningún caso. La excepción la constituye el consumo en lugares abiertos al público que sí está tipificada como infracción administrativa por la Ley Orgánica 4/2015, de 30 de marzo, sobre protección de la seguridad ciudadana. En todo caso, las restricciones al consumo personal, así como de aquellas actividades asociadas y que operan como condición de posibilidad de ese consumo personal, deben entenderse amparadas en el valor libertad (art. 1.1 CE) y en el libre desarrollo de la personalidad (art. 10.1), así como por el derecho a la intimidad (art. 18 CE) si se desarrollan en un espacio cerrado asimilado al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parte de que el consumo de cannabis realizado a título personal, así como las actividades asociadas que constituyen la condición de posibilidad de ese consumo, tales como el auto cultivo y la tendencia para uso personal, no están penalizadas y forman parte del agere licere (STC 93/1992, FJ 8) que garantiza la Constitución. No hay en consecuencia ninguna contradicción, incompatibilidad o injerencia en las competencias del Estado que se alegan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escrito de alegaciones se centra en los requisitos que exige la jurisprudencia del Tribunal Supremo para considerar atípicos determinados comportamientos vinculados con el consumo de drogas y estupefacientes. De acuerdo con esta jurisprudencia existen espacios de impunidad, conductas o acciones que no son consideradas delictivas, y de este modo, si en una determinada asociación existen socios que pueden retirar sustancias y consumirlas de forma privada, sin que ello se considere conducta delictiva, se aprecia que existe un ámbito susceptible de actuación que queda al margen del delito. Si esto es así, entonces debe ser la jurisdicción penal la que decida en cada caso si concurren las circunstancias y serán los supuestos que determinen la consideración de la comisión de un delito, tras el análisis del caso por caso (cita en este sentido la Sentencia de la Sala de lo Penal del Tribunal Supremo de 7 de septiembre de 2015, igualmente invocada en el recurso, y que efectúa este enfoque en relación con una asociación de consumidores constituida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alegaciones concluye con un apartado en el que se defiende la cobertura de la Ley recurrida en las competencias de la Comunidad Autónoma en materia de asociaciones (art. 118 EAC), defensa de los derechos de los consumidores y usuarios (art. 123 EAC) y sanidad (art. 162.3 EAC). Del contenido de la Ley se desprende que ésta no tiene por objeto regular aspectos que desbordaría en el ámbito competencias de la Generalitat, como serían la calificación jurídica del cannabis o la regulación de su consumo, producción, tráfico y promoción, como se afirma en el recurso. La ley, por el contrario, se proyecta sobre aquellas cuestiones de las asociaciones de consumidores de cannabis que desde la perspectiva de la salud pública y sobre la base de la reducción de los riesgos y daños es posible establecer en este marco legal. La finalidad de la ley se reconduce al reconocimiento de la necesidad de una política de reducción de daños y riesgos asociados al consumo de cannabis, en particular pretende establecer el debido control necesario en relación con las asociaciones de cannabis, como asociaciones sin ánimo de lucro legalmente constituidas que se autoabastecen y distribuyen cannabis entre sus asociados, todos ellos mayores de edad, los cuales consumen esta sustancia en un ámbito privado, ya sea con una finalidad lúdica o terapéutica reduciendo así los daños sociales y sobre la salud asociados al mercado clandestino y a determinados usos del cannabis. Por lo tanto, la ley no pretende en ningún caso regular aquellas conductas que pudieran constituir ilícito penal, y se ampara en una política alternativa a la estricta represión sobre el cannabis centrada en la reducción de daños y patrocinada por diversas instituciones como el Observatorio Europeo de la Droga y las Toxicomanías, la Organización Mundial de la Salud o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septiembre de 2018,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es resolver la conformidad o disconformidad con la Constitución de la Ley del Parlamento de Cataluña 13/2017, de 6 de julio, de las asociaciones de consumidores de cannabis.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Presidente del Gobierno defiende la inconstitucionalidad de la Ley recurrida en unos términos coincidentes con los ya expuestos en otros dos recursos de inconstitucionalidad, interpuestos contra la Ley Foral 24/2014, de 2 de diciembre, reguladora de los colectivos de usuarios de cannabis en Navarra, y contra el artículo 83 de la Ley del Parlamento Vasco 1/2016, de 7 de abril, de atención integral de las adicciones y drogodependencias (recursos ya resueltos en las SSTC 144/2017, de 14 de diciembre, y 29/2018, de 8 de marzo, respectivamente). Como en aquellos otros casos, sostiene, en esencia, que la ley aquí impugnada vulnera las competencias estatales en materia de legislación de productos farmacéuticos (art. 149.1.16 CE), legislación penal (art. 149.1.6 CE) y seguridad pública (art. 149.1.29 CE). Añade que en todo caso la Comunidad Autónoma carece de título competencial que le habilite a dictar la regulación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y el Parlamento de Cataluña defienden la cobertura competencial de la ley impugnada invocando en su favor los títulos en materia de asociaciones, consumo y salud pública (arts. 118, 123 y 162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recurrida se intitula “de las asociaciones de consumidores de cannabis”, y tiene por objeto, según su artículo 1, “establecer el régimen jurídico de las asociaciones de consumidores de cannabis y de sus clubes, la regulación de todas las actividades que llevan a cabo, los derechos y deberes de los asociados, así como los mecanismos de control y de inspección de su actividad desde el punto de vista de la salud pública, con el fin de prevenir los riesgos inherentes al consumo de cannabis y reducir los daños”. A tal fin, la ley regula la constitución de esas asociaciones (cap. II, arts. 5 a 8), las condiciones requeridas para ingresar en esas asociaciones y los derechos y deberes de los asociados (cap. III, arts. 9 a 14), las obligaciones documentales de las asociaciones (cap. IV, arts. 15 a 17), el autoabastecimiento (cap. V, arts. 18 a 20), los clubes de cannabis (cap. VI, arts. 21 a 24), las medidas de control higiénico y sanitario (cap. VII, arts. 25 a 28), la colaboración del Gobierno de la Generalitat con otras Administraciones (cap. VIII, arts. 29 y 30) y las potestades de inspección y control y régimen sancionador de la Administración catalana (cap. IX, arts. 31 a 38). Se completa con cuatro disposiciones adicionales que regulan la comisión de seguimiento de la aplicación de la ley, la negociación colectiva entre los representantes de la asociación y los representantes de los trabajadores, la equiparación de las asociaciones de consumidores de cannabis y sus clubes con los clubes privados de fumadores reguladas en la Ley estatal 28/2005, la promoción de iniciativas científicas de investigación; una disposición transitoria y tres disposiciones finales (previsión de tasas, desarrollo reglamentario y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prevé como característica definitoria y como objetivo específico de las asociaciones de consumidores de cannabis “el autoabastecimiento y la distribución de cannabis entre los asociados” [arts. 4 a) y 7 a)] y regula con detalle el cultivo, almacenamiento, transporte y distribución de cannabis por estas asociaciones, en los artículos 18 a 20. En concreto, establece una producción máxima anual para cada asociación de ciento cincuenta kilogramos de unidades floridas en seco (art. 18.4) y en el artículo 20 limita la distribución a sesenta gramos mensuales por asociado, o veinte en el caso de asociados entre 18 y 21 años (art. 20.3), con posibilidad de incrementar esta cantidad máxima para los asociados que consuman por motivos terapéuticos (art. 20.4). El artículo 25 permite expresamente a los asociados “retirar” la sustancia entregada, pero el artículo 20.2 dispone que aquéllos “no pueden transmitir a terceras personas el cannabis que se les dispensa a título personal”. La ley también obliga a los asociados a “consumir la sustancia dispensada… en el ámbito privado” y a “evitar cualquier situación en que pueda producirse un consumo que pueda perjudicar a terceras personas, sobre todo a menores de edad” [art. 12, apartados a) y b)]. El incumplimiento de estas obligaciones lleva aparejada la pérdida de la condición de asociado (art. 13) y la imposición de sanciones administrativas (multa) por la comisión de las infracciones “en el ámbito de la seguridad ciudadana” y “en el ámbito de la salud pública” tipificadas en el artículo 33, apartado 2, letra b), núms. 1 y 2, y apartado 3, letra a), núms.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ejercicio del derecho de asociación, la ley exige ser mayor de edad, consumidor de cannabis, el aval de otro asociado y la firma de un documento en el que el nuevo miembro declare conocer el objeto y fines de la asociación y los derechos y deberes como asociado (art. 9), pero no establece un número máximo de miembros por asociación. Solamente limita el número de avales por asociado al preceptuar (art. 10.3) que el “avalador” debe tener una antigüedad en la asociación de al menos un mes y que cada asociado puede avalar a un máximo de quince personas al año, dejando a los estatutos margen para reducir ese número máximo de avales.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Ley regula también los “clubes de consumidores de cannabis”, que define como espacios de ámbito privado con las condiciones idóneas para el consumo de esta sustancia por parte de sus miembros “y donde se lleva a cabo principalmente esta actividad” [arts. 4 c) y 21 a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hemos señalado, este Tribunal se ha enfrentado ya dos veces a leyes autonómicas semejantes a la aquí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144/2017, el Tribunal enjuició la Ley Foral 24/2014, reguladora de los colectivos de usuarios de cannabis en Navarra, cuyo objeto era “establecer las normas generales para la constitución, organización y funcionamiento de los clubes de personas consumidoras de cannabis” (art. 1), para lo cual establecía un régimen jurídico completo de estos “clubes” que “regirán su actividad según lo dispuesto en la Ley Orgánica 1/2002, de 22 de marzo, reguladora del Derecho de Asociación y en esta ley foral”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una impugnación idéntica del Abogado del Estado, la citada STC 144/2017 terminó considerando como título prevalente, de entre todos los invocados en el recurso, el de legislación penal del artículo 149.1.6 CE. El “cannabis no es, en sentido estricto, un fármaco o medicamento, sino una sustancia que, calificada como estupefaciente, contiene elementos o principios activos susceptibles de aplicación terapéutica” (STC 144/2017, FJ 3); por lo tanto, entre los dos títulos competenciales adicionales invocados por el Abogado del Estado (legislación penal y seguridad pública), “es el artículo 149.1.6 CE el que tiene más estrecha relación con la materia que aquí nos ocupa, dada la tipificación penal de determinadas conductas relacionadas con el consumo de drogas y estupefacientes, consideradas contrarias a la salud pública [se refiere al art. 368 del Código penal, que castiga a los que ‘ejecuten actos de cultivo, elaboración o tráfico, o de otro modo promuevan, favorezcan o faciliten el consumo ilegal de drogas tóxicas, estupefacientes o sustancias psicotrópicas, o las posean con aquellos fines’]. Siendo así que la invasión competencial que se imputa a la Ley Foral 24/2014 recurrida consiste en la regulación de un instrumento (los clubes de cannabis) a través del cual se facilita el abastecimiento, dispensación y consumo de cannabis, aunque estemos ante una normativa autorizadora o habilitante (no represiva, ni punitiva, ni restrictiva de bienes jurídicos en el sentido que es propio de las normas penales y administrativas sancionadoras), se trata de una regulación con incidencia innegable sobre la delimitación del tipo penal correspondiente. Si, en determinados supuestos, las asociaciones de usuarios de cannabis que la norma autonómica contempla pudieran llegar a normalizar actividades que, como la promoción y facilitación del consumo ilegal de estupefacientes, son delictivas, ello supondría que dicha norma, por el solo hecho de permitir y regular tales asociaciones, estaría incidiendo en los tipos penales, cuya definición es de exclusiva competencia estatal y que el legislador autonómico no puede ni alterar, ni concretar, ni delimitar. Aun no tratándose, pues, de una norma penal propiamente dicha, si autorizara comportamientos contemplados en la legislación penal como delictivos, estaría la Ley que nos ocupa menoscabando el ejercicio de la competencia estatal. En definitiva, las consecuencias que, más intensamente en el ámbito penal, puedan derivarse de determinadas actividades de las asociaciones de usuarios de cannabis reguladas en la Ley impugnada, determinan que hayamos de considerar título prevalente en este caso el del artículo 149.1.6 CE” (ibidem). “A mayor abundamiento”, continúa la indicada STC 144/2017, FJ 3, “debe tenerse presente que la consecuencia principal de la Ley impugnada no es otra que el de establecer una cobertura legal para las actividades de consumo de cannabis, invocando el ejercicio legítimo de un derecho fundamental, el de asociación, para así evitar cualquier consecuencia incriminatoria, ya lo sea en vía penal o en la vía administrativa sancionadora”. Y concluye: “En conclusión, hemos de analizar si la Ley Foral 24/2014 tiene cobertura en el título competencial autonómico sobre asociaciones o si invade la competencia exclusiva estatal en materia penal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define así la forma de abordar el conflicto: “se ha de dilucidar primero si, como afirma el Abogado del Estado, la Ley Foral 24/2014 realmente regula el consumo, abastecimiento y dispensación de cannabis. Ello, partiendo de la base de que la aprobación de una normativa sobre clubes de cannabis no conlleva per se y necesariamente la regulación del consumo y abastecimiento de esta sustancia, ya que cabe concebir asociaciones o clubes dirigidos a fines relacionados con el cannabis pero distintos de su obtención y consumo (fines informativos, de estudio, debate y similares)” (STC 144/2017, FJ 4). Y en esa tarea, observa que “la Ley Foral 24/2014 no oculta que su finalidad es regular los clubes de cannabis como asociaciones de consumidores de esta sustancia”, prestando especial atención a que la Ley exige que los miembros de estos clubes “deberán ser consumidores habituales de cannabis con anterioridad al inicio de la actividad del club” y “asume que los clubes faciliten el cannabis a sus socios… Todo ello supone pues, ineludiblemente, que se reconoce a los clubes funciones de acopio o adquisición y ulterior distribución de la referida sustancia”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concluye “que la Ley Foral 24/2014 invade la competencia exclusiva estatal en materia de legislación penal, puesto que efectivamente regula, con incidencia sobre el tipo penal definido en la legislación estatal, el consumo, abastecimiento y dispensación de cannabis, en el marco de las asociaciones de usuarios a las que se refiere” (STC 144/2017, FJ 5). Y precisa a continuación, sobre el amparo competencial aducido desde la Comunidad Autónoma: “[l]a competencia autonómica en materia de asociaciones (única invocada en apoyo de la Ley Foral 24/2014) en las Comunidades Autónomas cuyos estatutos se la atribuyen (como es el caso de Navarra) no incluye, desde luego, la legitimación de fines o medios que sean delictivos. En este caso, ya el artículo 22.2 CE dice qué asociaciones son ilegales. Pero, en sentido más amplio, tampoco puede la Ley, por el simple expediente de reconocer asociaciones que se dediquen a determinadas actividades, reducir el ámbito de tipos delictivos, menoscabando la exclusiva competencia estatal y dando cobertura legal a comportamientos delictivos. La competencia en materia de asociaciones, como ya se ha indicado, se refiere a la regulación de su régimen jurídico interno y externo, pero no puede hacerse extensiva a la regulación material del objeto asociativo, cualquiera que éste pueda ser, en cuanto ello implicaría una expansión competencial potencialmente ilimitada, con el correlativo vaciamiento de competencias estatales en ámbitos que, como ya se apuntaba en la STC 173/1998, pueden ser de índole muy diversa. Pues es al Estado al que compete en exclusiva la materia relativa a la legislación penal (art. 149.1.6 CE); título prioritario que no impide la existencia de otros complementarios como son los comprendidos en el artículo 149.1.16 y 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STC 144/2017 termina declarando la inconstitucionalidad y nulidad de la Ley Foral 24/2014.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ocasión en la que este Tribunal se ha enfrentado a una norma autonómica semejante fue la STC 29/2018, a propósito del art. 83 de la Ley del Parlamento Vasco 1/2016, de 7 de abril, de atención integral de adicciones y drogodependencias. Este precepto remitía a reglamento la regulación “[e]n aras al objetivo de protección de la salud y reducción de daños” de “las entidades —legalmente registradas y sin ánimo de lucro— constituidas por personas mayores de edad consumidoras de cannabis” que “incluirán entre sus objetivos asociativos la colaboración con la Administración, en el cumplimiento efectivo de la normativa vigente, así como en la prevención de las adicciones y en la promoción del consumo responsable del cannabis y otras sustancias”.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caso de la STC 144/2017, en este segundo supuesto se invocaba la competencia autonómica sobre sanidad interior, a lo cual la STC 29/2018, FJ 2 a), respondió que “[l]os representantes autonómicos no tienen razón, sin embargo, en que con la descentralización dispuesta por la Constitución de 1978 las competencias del Estado respecto de los estupefacientes en general y el cannabis en particular se ciñan a las reacciones punitivas (arts. 149.1.6 y 149.1.29 CE), quedando enteramente la atención de estos fenómenos desde la perspectiva de la protección de la salud dentro de la competencia autonómica allí donde se hubiere asumido. Precisamente por el mismo motivo que las políticas de reducción de los daños derivados de la adicción al cannabis pueden encontrar amparo en la competencia autonómica de desarrollo legislativo en el ámbito de la sanidad interior, resulta constitucionalmente admisible que el Estado defina al respecto un mínimo normativo como bases de la sanidad interior ex artículo 149.1.16 CE. Además, la previsión de estas medidas autonómicas solo resultará amparada en el citado artículo 18.1 EAPV cuando, por su contenido, no invada atribuciones estatales que se proyecten sobre ámbitos materiales distintos, como las que han sido consideradas en la STC 144/2017, FJ 3, pues si lo hicieran estarían desbordando el título competencial autonómico y adentrándose en una materia competencial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y partiendo del aserto de la STC 144/2017, FJ 4, según el cual “la aprobación de una normativa sobre clubes de cannabis no conlleva per se y necesariamente la regulación del consumo y abastecimiento de esta sustancia, ya que cabe concebir asociaciones o clubes dirigidos a fines relacionados con el cannabis pero distintos de su obtención y consumo (fines informativos, de estudio, debate y similares)”, la mencionada STC 29/2018, en su fundamento jurídico 2 b), diferenció dos clases de asociaciones: “no será lo mismo si se trata de asociaciones de consumidores que no tienen más propósito que la participación en la ejecución de fines públicos —en cuyo caso el encuadre y los títulos competenciales implicados serían los referidos en el apartado anterior [sanidad interior]— que si consisten en asociaciones para articular el consumo y cultivo compartido de cannabis a las que adicionalmente se les asigna la cooperación con la política de reducción de daños como objetivo de salud pública, supuesto este segundo en el que, con arreglo a lo resuelto en la STC 144/2017, FJ 4, la norma autonómica estaría regulando el consumo, abastecimiento y dispensación de cannabis, materias cuya disciplina normativa se reserva al Estado, según de qué dimensión se trate, en las cláusulas 6, 16 y 29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tenor literal del precepto recurrido, la STC 29/2018, concluyó en su fundamento jurídico 3 “que ninguno de los contenidos normativos del precepto recurrido afirma explícitamente que los socios puedan abastecerse de cannabis para su consumo personal a través de la entidad, ni que puedan consumir cannabis dentro de sus locales, ni siquiera, en fin, que los propósitos de la entidad, más allá de la colaboración con la Administración en aras a la protección de la salud y a la reducción de daños, hayan de ser unos u otros (lúdicos, terapéuticos, informativos, de estudio, debate o cualquier otro). Esta circunstancia, que es una diferencia con la Ley Foral 24/2014 sobre la que se ha pronunciado la STC 144/2017, permite el entendimiento en virtud del cual el precepto impugnado no predetermina el tipo de asociación que son las entidades de personas consumidoras de cannabis que regula, limitándose a prever que estas entidades deben cumplir ciertas funciones de colaboración con la Administración sanitaria en aras a los objetivos de protección de la salud y reducción de daños … Así entendida la norma vasca, su encuadre competencial resulta completamente ajeno a la legislación penal, pero también a la legislación en materia de medicamentos y de seguridad pública, debiendo reconducirse exclusivamente a la materia protección de la salud, ámbito en el que, como se razonó en el fundamento jurídico 2 de esta resolución, juega tanto la competencia estatal sobre las bases de la sanitad interior (art. 149.1.16 CE) como la competencia autonómica de desarrollo de dichas bases asumida por la Comunidad Autónoma del País Vasco en el artículo 18.1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este motivo terminó desestimando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contenido de la ley objeto de este recurso, que ha quedado resumido en el precedente fundamento jurídico 2, la aproxima a la Ley Foral 24/2014 declarada inconstitucional y nula en la STC 144/2017, y la separa del precepto de la Ley vasca examinado en la STC 29/2018. Efectivamente, a diferencia de este segundo supuesto, la Ley catalana objeto de este recurso no solo contiene un régimen jurídico completo y acabado de las “asociaciones de consumidores de cannabis”, sino que este régimen jurídico está además directamente dirigido a “articular el consumo y cultivo compartido de cannabis” o “el consumo, abastecimiento y dispensación” de esta sustancia “cuya disciplina normativa se reserva el Estado” [segundo tipo de asociaciones de las mencionadas en la STC 29/2018, FJ 2 b)]. Al igual que la Ley Foral 24/2014 anulada en la STC 144/2017, la Ley catalana objeto de este recurso “reconoce a los clubes [las denominadas en la Ley catalana “asociaciones de consumidores de cannabis”] funciones de acopio o adquisición y ulterior distribución” de cannabis (STC 144/2017,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en particular de su artículo 4 a), que define las asociaciones de consumidores de cannabis como “las asociaciones sin ánimo de lucro, legalmente constituidas, que se autoabastecen y distribuyen cannabis entre sus asociados, todos ellos mayores de edad, los cuales consumen esta sustancia en un ámbito privado, ya sea con finalidad lúdica o terapéutica, reduciendo así los daños sociales y sobre la salud asociados al mercado clandestino y a determinados usos del cannabis”. El apartado d) del mismo precepto aclara que por “autoabastecimiento” se entiende “las actuaciones que lleva a cabo una asociación de consumidores de cannabis destinadas a la producción mediante el cultivo y el procesamiento del cannabis, al transporte y a la distribución del cannabis de forma exclusiva para el consumo individual e intransferible de sus asociados y siempre dentro del ámbito de la asociación”. También resulta del artículo 7 a), que prevé como contenido “mínimo” de los estatutos de estas asociaciones el siguiente objetivo específico: “El autoabastecimiento y la distribución de cannabis entre los asociados para el consumo privado”. Y del artículo 17 que regula los libros “de producción”, “de transporte” y “de distribución” para documentar todas estas actividades (los requisitos para el ejercicio de estas actividades se desarrollan en los arts. 18, 19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“clubes de consumidores de cannabis” incurren en esta misma invasión competencial, pues se definen como un “espacio de ámbito privado gestionado por una asociación de consumidores de cannabis, que reúne las condiciones idóneas para el consumo de cannabis por parte de sus miembros y donde se lleva a cabo principalmente esta actividad” [art. 4 c)]. Aunque esta definición inicial incluye solamente el consumo, la posterior regulación de los clubes incluye la de “distribución” (arts. 21.2 y 22.1). De modo que no son más que el lugar destinado a que los miembros de la asociación distribuyan o consuman cannabis legalmente, produciéndose así la misma incidencia en el tipo penal que en el caso de la asociación stricto sensu.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de las SSTC 144/2017 (FJ 5) y STC 29/2018 [FJ 2 a)], las competencias autonómicas en materia de asociaciones del artículo 118 del Estatuto de Autonomía de Cataluña (EAC) o de protección de la salud del art. 162.3 b) EAC no amparan una norma como la recurrida que “regula, con incidencia sobre el tipo penal definido en la legislación estatal, el consumo, abastecimiento y dispensación de cannabis, en el marco de las asociaciones de usuarios a las que se refiere” (STC 144/2017, FJ 5). Y la misma conclusión, por identidad de razón, debe alcanzarse ahora respecto del tercer título competencial invocado desde la Comunidad Autónoma y no examinado en esas Sentencias anteriores: consumo y protección de los consumidores y usuarios (art. 123 EAC). De la misma manera que hemos razonado en los precedentes citados, los actos de la Comunidad Autónoma solo resultarán amparados en el citado título “cuando, por su contenido, no invada[n] atribuciones estatales que se proyecten sobre ámbitos materiales distintos”, como la legislación penal competencia exclusiva del Estado ex art. 149.1.6 CE, “pues si lo hicieran estarían desbordando el título competencial autonómico y adentrándose en una materia competencial distinta” [STC 29/2018,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consecuencia de todo lo anterior, debe declararse inconstitucional y nula la Ley del Parlamento de Cataluña 13/2017, de 6 de julio, de las asociaciones de consumidores de cannabis. Y al igual que en el caso de la STC 144/2017, FJ 5, este efecto debe extenderse a toda la Ley, al afectar a las normas principales que justifican y dan sentido a la regulación unitaria que la misma establece.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su virtud, declarar la inconstitucionalidad y nulidad de la Ley del Parlamento de Cataluña 13/2017, de 6 de julio, de las asociaciones de consumidores de cannabis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