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13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4449-2018, interpuesto por el Presidente del Gobierno contra el artículo 14.1 u) de la Ley de las Cortes de Aragón 10/2017, de 30 de noviembre, de régimen especial del municipio de Zaragoza como capital de Aragón. Han comparecido y formulado alegaciones las Cortes de Aragón y el Gobierno de Aragón.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agosto de 2018 tuvo entrada en el registro general de este Tribunal el recurso de inconstitucionalidad interpuesto por el Presidente del Gobierno contra el artículo 14.1 u) de la Ley de las Cortes de Aragón 10/2017, de 30 de noviembre, de régimen especial del municipio de Zaragoza como capital de Aragón. La demanda considera que el citado precepto, al atribuir al Gobierno de Zaragoza “la formación de la voluntad del Ayuntamiento como socio único en las sociedades mercantiles cuyo capital pertenezca íntegramente al municipio de Zaragoza, asumiendo las funciones de la junta general”, vulnera las normas que componen el marco general diseñado por la Constitución y la legislación básica del Estado de régimen local, dictada al amparo del artículo 149.1.18 CE, en conexión con las normas sobre formación de la voluntad de los órganos colegiados de sociedades mercantiles locales unipersonales.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respaldado el criterio de otorgar al pleno de la corporación local, como órgano representativo integrado o formado a partir del principio democrático de elección directa, la competencia en relación con la adopción de decisiones trascendentales en el campo de la gestión económica y de los servicios municipales, como son la aprobación de los presupuestos y los planes económico-financieros (STC 111/2016, de 9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régimen jurídico de las sociedades mercantiles locales, el artículo 85 ter.3 de la Ley 7/1985, de 2 de abril, reguladora de las bases de régimen local (LBRL) establece que los estatutos societarios determinarán la forma de designación y el funcionamiento de la junta general y del consejo de administración, así como los máximos órganos de dirección de las mismas (en el mismo sentido, art. 103 del texto refundido de las disposiciones vigentes en materia de régimen local, aprobado por Real Decreto Legislativo 781/1986, de 18 de abril). De manera más específica, el artículo 123.1 k) LBRL atribuye al pleno la determinación de las formas de gestión de los servicios, así como el acuerdo de creación de organismos autónomos, de entidades públicas empresariales y de sociedades mercantiles (en los municipios de gran población) para la gestión de los servicios de competencia municipal, y la aprobación de los expedientes de municipalización. Si es el pleno el órgano que debe crear sociedades mercantiles de socio único, y al que se le otorga la potestad para fijar en los estatutos sociales la composición y las normas de funcionamiento, debe concluirse que será el pleno el que habrá de tomar las decisiones cuyo representante materialice en el seno de la sociedad cuando se constituya como Junta General. En suma, en las sociedades mercantiles locales unipersonales las funciones de la Junta General vienen asumidas por el pleno de la corporación como órgano que encarna la voluntad del único socio que la integra. El artículo 85 ter.3 LBRL remite a los estatutos sociales de la sociedad mercantil instrumental —que han de ser aprobados por el pleno— la forma de designación y el funcionamiento de la junta general: es una decisión que compete adoptar al pleno municipal, en ningún caso a la Comunidad Autónoma en sustitución de la autonomía de la voluntad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interpretación coherente con la consideración del pleno como órgano cuya competencia abarca originariamente el Gobierno y la administración municipal (art. 19.1 LBRL), y como órgano de máxima representación política de los ciudadanos en el gobierno municipal (art. 122.1 LBRL). La doctrina constitucional ha confirmado que corresponde al legislador básico estatal fijar los principios o criterios básicos en materia de organización y competencia de las entidades locales (SSTC 214/1989, de 21 de diciembre, FJ 1; 161/2013, de 26 de septiembre; 154/2015, de 9 de julio, y 111/2016, de 9 de junio). La preservación del principio constitucional de autonomía local (arts. 137 y 140 CE) a través del ejercicio de la competencia estatal ex artículo 149.l.18 CE es la idea central que debe prevalecer para apreciar la inconstitucionalidad del precepto recurrido, pues esa configuración del principio democrático y su conexión con el de autonomía local permite considerar que, dado el carácter representativo del pleno de la corporación municipal, no deba sustraerse a este por una ley autonómica la facultad de determinar cuál es el órgano llamado a ejercer las competencias de la junta general en aquellas sociedades mercantiles en las que la corporación local sea el socio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la ley autonómica sustraer la facultad de decisión del pleno municipal en lo concerniente a la composición de la junta general y a la formación de la voluntad en el caso de sociedad mercantil local, y aún menos eliminar cualquier posibilidad de que sea el pleno el órgano que actúe en la condición de socio, de manera que el ayuntamiento quede compelido a articular la actuación a través del órgano de gobierno de la corporación local, en este caso el gobierno del Ayuntamiento de Zaragoza. Con ello se priva a radice al pleno, como órgano constitucionalmente necesario, de las tareas de actuación y formación de la voluntad de la corporación local en el seno de la junta general de la sociedad municipal de socio único, atribuyéndolas a la junta de gobierno, órgano eventual, carente de relieve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septiembre de 2018, el pleno, a propuesta de la Sección Cuarta, acordó: admitir a trámite el recurso de inconstitucionalidad; conforme a lo establecido por el artículo 34 de la Ley Orgánica del Tribunal Constitucional (LOTC), dar traslado de la demanda y documentos presentados al Congreso de los Diputados, al Senado, a la Diputación General de Aragón y a las Cortes de Aragón, al objeto de que en el plazo de quince días pudieran personarse en el proceso y formular las alegaciones que estimaren convenientes; tener por invocado por el Presidente del Gobierno el artículo 161.2 CE, lo que, a su tenor y de conformidad con el artículo 30 LOTC, produce la suspensión de la vigencia y aplicación del precepto impugnado, y publicar la incoación del recurso en el “Boletín Oficial del Estado” y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el Tribunal Constitucional los días 13 y 20 de septiembre de 2018, los Presidentes del Congreso de los Diputados y del Senado comunicaron los acuerdos de las Mesas de sus respectivas Cámaras de personarse en este procedimiento y de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 de octubre de 2018 tuvo entrada escrito del Letrado de las Cortes de Aragón por el que la Cámara se persona en el proceso y formula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singularidad del municipio de Zaragoza, reconocida en el artículo 87 del Estatuto de Autonomía de Aragón (EAAr), resulta determinante, como señala la exposición de motivos de la Ley de Aragón 10/2017, para reconocerle unas necesidades organizativas y competenciales propias y singulares, acordes con las circunstancias poblacionales y territoriales de la ciudad que es capital de la Comunidad Autónoma. Se trata de una ley especial que pretende establecer un régimen específico para el municipio de Zaragoza, dentro del marco establecido por la Constitución, el Estatuto de Autonomía y la legislación básica sobre régimen local, con el máximo respeto al principio de autonomía local. En su elaboración participó activamente el Ayuntamiento de Zaragoza, hasta el punto de que fue una ley acordada en su totalidad, por lo que difícilmente puede afirmarse que vulnere el principio de autonomía local, según ha sido interpretado por la doctrina constitucional (entre otras, SSTC 32/1981, de 28 de julio, FJ 3; 27/1987, de 27 de febrero, FJ 3; 170/1989, de 19 de octubre, FJ 9, y 41/2016,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básico de organización aplicable a los municipios de gran población, entre ellos Zaragoza, está recogido en el título X LBRL, introducido por la Ley 57/2003, de 16 de diciembre (STC 103/2013, de 25 de abril, FJ 6). La única competencia que se atribuye al pleno del Ayuntamiento en relación con las sociedades mercantiles municipales es el acuerdo de creación [art. 123.1 k) LBRL], competencia que puede delegarse a favor de las comisiones (arts. 123.3 y 122.4 LBRL). Del artículo 123.1 k) LBRL [idéntico al art. 11.1 k) de la Ley de Aragón 10/2017] no puede deducirse que el legislador básico haya querido atribuir al pleno la competencia para la formación de la voluntad del ayuntamiento como socio único en las sociedades mercantiles municipales y para asumir las funciones de junta general de dichas sociedades, ya que son competencias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atribuciones de la junta de gobierno están reguladas en el artículo 127 LBRL, que no contiene referencia alguna a las sociedades mercantiles municipales, aunque sí una cláusula de cierre que remite las restantes atribuciones de este órgano a las “que le correspondan, de acuerdo con las disposiciones legales vigentes”. La normativa básica no atribuye al pleno del ayuntamiento ni a la junta de gobierno la competencia sobre la formación de la voluntad del ayuntamiento como socio único en las sociedades mercantiles cuyo capital social pertenezca íntegramente al municipio, la asunción de las funciones de junta general de dichas sociedades, ni la aprobación de sus estatutos. Ni el artículo 85 ter.3 LBRL ni el artículo 103.1 del texto refundido de las disposiciones vigentes en materia de régimen local permiten concluir que las atribuciones que el precepto impugnado atribuye al Gobierno de Zaragoza correspondan necesariamente al pleno del Ayuntamiento. De los preceptos mencionados tampoco cabe deducir que la competencia del pleno municipal para acordar la creación de una sociedad mercantil implique la de aprobación de los estatutos de dicha sociedad y, en consecuencia, la de fijar en los mismos la composición y las normas de funcionamiento de la sociedad. La legislación básica estatal nada dice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recogida en la STC 111/2016, FJ 8, la competencia atribuida al gobierno de Zaragoza por el precepto impugnado no puede infringir el principio democrático proclamado en el artículo 1.1 CE, ya que la legislación básica sobre régimen local no atribuye expresamente al pleno del ayuntamiento dicha competencia, que por otra parte no tiene la “conexión especial” a la que alude dicha sentencia, ni puede considerarse al mismo nivel de trascendencia para la vida municipal que la aprobación del presupuesto o de los planes económico-financieros municipales, u otras decisiones de especial relevancia para los ciudadanos, como la aprobación y modificación de las ordenanzas y reglamentos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solicita audiencia sobre la pertinencia de ratificar o levantar la suspensión, sin necesidad de agotar el plazo de cinco meses previsto en el artículo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 de octubre de 2018, la Letrada de la Comunidad Autónoma de Aragón, en representación del Gobierno de Aragón, presenta sus alegaciones interesando la desestimación del recurso y, mediante otrosí, la apertura del incidente a efectos del levantamiento de la suspensión del precepto impugnado. En cuanto al fondo de la controversia, las alegaciones formuladas se resumen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Aragón 10/2017 regula el régimen especial para el municipio de Zaragoza, ciudad capital, de conformidad con la previsión del artículo 87 EAAr, aprobado una vez en vigor la Ley 57/2003, de 16 de diciembre, de medidas para la modernización del gobierno local. Esta norma estatal expresa en su preámbulo la necesidad de dotar a los municipios de gran población de un régimen jurídico específico, recogido en el nuevo título X LBRL. El artículo 123.1 k) LBRL no regula la formación de la voluntad de la junta general en las sociedades mercantiles para la gestión de los servicios de competencia municipal, y el artículo 85 ter LBRL prescribe la obligación de adoptar una de las formas previstas en el texto refundido de la Ley de sociedades de capital aprobado por el Real Decreto Legislativo 1/2010, de 2 de julio, norma que no contiene previsión alguna específica relativa a las Administraciones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legislación básica nada determina sobre la cuestión controvertida, la interpretación de dicho silencio debe hacerse a la luz de los pronunciamientos del Tribunal Constitucional sobre la Ley 57/2003, y de la intención confesa del legislador estatal de dotar a los municipios de gran población de un régimen específico que confiere a los gobiernos municipales mayores atribuciones, sin que ello suponga una quiebra de la autonomía local ni del principio democrático (SSTC 103/2013, de 25 de abril; y 161/2013, de 26 de septiembre). El Tribunal consideró suficiente y no vulnerador de la autonomía local que el pleno de los municipios conservara la posibilidad de elegir la forma de gestión de los servicios públicos. El precepto aragonés impugnado nada varía en este sentido, quedando igualmente garantizada la autonomía local; no tiene por objeto norma alguna acerca de la constitución de sociedades mercantiles, decisión que es competencia del pleno [artículo 11.1 k) de la Ley de Aragón 10/2017]. Únicamente prevé una especialidad en la formación de la voluntad de la junta general, materia que no integra el núcleo del ordenamiento básico, que no requiere uniformidad, y sobre la que se despliega la competencia autonómica de desarrollo legislativo, que puede optar por atribuir la competencia al pleno, pero también a la junta de gobierno. La creación de la sociedad requiere el previo acuerdo del pleno, órgano en que continúa residiendo el control político y presupuestario de la mercantil e incluso el de su propia existencia, dado que puede acordar su disolución, por lo que queda igualmente garantizado el principio democrático, al reservarse al pleno la potestad de adoptar las decisiones trascendentales para la vida de la comunidad. La formación de la voluntad del ayuntamiento como socio único en las sociedades mercantiles cuyo capital pertenezca íntegramente al municipio de Zaragoza no constituye una función normativa ni de control, sino total y absolutamente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régimen específico de los municipios de gran población fijado por la legislación básica estatal, la junta de gobierno asume las competencias administrativas que en el resto de municipios corresponden al pleno y al alcalde. Carece por lo tanto de coherencia jurídica basar en la contravención del régimen común contenido en la Ley reguladora de las bases de régimen local y en el texto refundido de las disposiciones vigentes en materia de régimen local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plazo conferido al efecto mediante diligencia de ordenación de 4 de octubre de 2018, el Abogado del Estado interesó el mantenimiento de la suspensión mediante escrito registrado con fecha 15 de octubre de 2018. Por su parte, los representantes procesales del Gobierno de Aragón y las Cortes de Aragón solicitaron el levantamiento de la suspensión mediante escritos registrados los días 16 y 17 de octubre de 2018,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diciembre de 2018,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representado por el Abogado del Estado, impugna en este recurso de inconstitucionalidad el artículo 14.1 u) de la Ley de las Cortes de Aragón 10/2017, de 30 de noviembre, de régimen especial del municipio de Zaragoza como capital de Aragón, que atribuye al Gobierno de Zaragoza las funciones propias de la junta general en las sociedades mercantiles cuyo capital pertenezca íntegramente al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vulnerada la competencia estatal para dictar la legislación básica en materia de régimen local (art. 149.1.18 CE), que preserva el principio constitucional de autonomía local (arts. 137 y 140 CE) y configura el principio democrático. Al sustraer al pleno municipal la facultad de determinar el órgano que debe asumir las funciones propias de la junta general de la sociedad, el precepto impugnado, según la demanda, contraviene lo dispuesto por los artículos 85 ter.3 y 123.1 k) de la Ley 7/1985, de 25 de abril, de bases del régimen local (LBRL), en conexión con las normas sobre formación de la voluntad de los órganos colegiados en las sociedades mercantiles unipersonales.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procesales de las Cortes y el Gobierno de Aragón se oponen al recurso por entender que la Ley se acomoda a lo dispuesto por el Estatuto de Autonomía de Aragón (arts. 71.5 y 87) sin contradecir la legislación básica estatal, solicitando en consecuencia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del reproche de inconstitucionalidad mediata o indirecta que se dirige al precepto impugnado requiere constatar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(por todas, STC 210/2014,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general del Tribunal sobre las bases estatales en materia de régimen local, manifestación de la competencia constitucionalmente atribuida al Estado para dictar las “bases del régimen jurídico de las Administraciones públicas” (artículo 149.1.18 CE), ha quedado recogida en la STC 41/2016, de 3 de marzo, FJ 3 a), que se tiene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las SSTC 103/2013, de 25 de abril; 143/2013, de 11 de julio; y 161/2013, de 26 de septiembre, han analizado el régimen específico de organización de los municipios de gran población, recogido en el título X LBRL, incorporado por la Ley 57/2003, de 16 de diciembre, de medidas para la modernización del gobierno local. Según la STC 103/2013, esta reforma legal “ha supuesto, para los municipios de gran población, un cambio definitivo en la concepción tradicional de los órganos de gobierno municipales pues, llevada por la necesidad de agilizar y reforzar la eficacia de la administración municipal, ha diseñado una junta de gobierno local dotada de amplias funciones de naturaleza ejecutiva” quedando el pleno, que “ha perdido sus competencias administrativas”, configurado “como un órgano con potestad normativa, de debate de las grandes políticas locales, de adopción de decisiones estratégicas y de control del poder ‘ejecutivo’ ”. Se diseña así un modelo basado en “una separación clara de funciones entre [el pleno] en el que se residencia el principio representativo, y [la junta de gobierno], órgano de carácter ejecutivo que aúna las competencias de dirección política o gobierno con la dirección de la administración municipal” (FFJJ 5 y 6). La STC 111/2016, de 9 de junio, en mención específica a los municipios de gran población, advierte por su parte que “la ordenación de las competencias de los órganos de gobierno que llevó a cabo la Ley 57/2003, de 16 de diciembre, de medidas para la modernización del gobierno local —a la que se refieren las SSTC 103/2013, 143/2013 y 161/2013— tuvo en cuenta el principio democrático. En líneas generales, optó por un modelo de separación funcional (en general, pero especialmente respecto de los llamados ‘municipios de gran población’), que traslada la dirección política y las tareas administrativas al alcalde (o presidente provincial) y a su junta de gobierno. Lo relevante a nuestros efectos es que el legislador perseguía … potenciar a la junta de gobierno local, pero fortaleció igualmente el pleno como órgano representativo que controla al anterior, monopoliza prácticamente toda la producción de normas y conserva funciones administrativas de relevancia”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atribuciones del pleno de los municipios de gran población, recogidas en el artículo 123.1 LBRL, están comprendidas en un modelo organizativo de indiscutible carácter básico: “La regulación de los órganos de gobierno municipal forma parte de la competencia básica del Estado para el desarrollo directo de los artículos 137 y 140 CE. En la medida en que el gobierno municipal se encomienda a diferentes órganos con muy distinta composición, la distribución entre ellos de las atribuciones municipales constituye un elemento esencial de la definición del funcionamiento democrático municipal (STC 33/1993, 1 de febrero, FJ 3) y, por tanto, del modelo de autonomía municipal común por el que ha optado el legislador estatal” [STC 103/2013, FJ 5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del artículo 149.1.18 CE comprende asimismo la regulación de la organización de las entidades instrumentales locales, en “aquellos aspectos que son necesarios para establecer un modelo común que, en todo caso, garantice un tratamiento común a los administrados” [STC 103/2013, FJ 5 d)]. Así se afirmó a propósito de la gestión directa de los servicios de competencia local mediante las formas de organismos autónomos locales y de entidades públicas empresariales locales (art. 85 bis LBRL). La STC 41/2016 confirma que “el artículo 149.1.18 CE da cobertura a una legislación básica sobre la gestión de servicios públicos locales [SSTC 103/2013, FJ 3 d); 143/2013, FJ 7], teniendo en cuenta la estrecha conexión que toda regulación de servicios reservados (más o menos sustraídos al régimen de libre mercado) guarda con las opciones de ordenación general de la economía que la Constitución atribuye al Estado (art. 149.1.13 CE)” (FJ 14). La doctrina constitucional ha fijado así un criterio perfectamente extensible a la gestión directa a través de sociedades mercantiles locales (art. 85 ter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ha invocado asimismo el artículo 103 del texto refundido de las disposiciones vigentes en materia de régimen local, aprobado por Real Decreto Legislativo 781/1986, de 18 de abril. No puede considerarse parámetro de la constitucionalidad mediata en este proceso, puesto que no constituye normativa básica (SSTC 214/1989, de 21 de diciembre, FJ 30, y 385/1993, de 23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Dentro del título VI del Estatuto de Autonomía de Aragón (EAAr), dedicado a la organización territorial y el gobierno local, el artículo 87 dispone un régimen especial para Zaragoza, como capital de Aragón, que será establecido por Ley de las Cortes de Aragón. La Ley de Aragón 10/2017, cuyo artículo 14.1 u) es el objeto de este proceso constitucional, responde a este mandato estatutario. Como en el caso de las previsiones relativas al régimen de concejo abierto (art. 82.2 EAAr), la interiorización estatutaria de la materia de régimen local no puede hacerse en detrimento de la competencia estatal sobre las bases, de modo que la relación entre las normas estatutarias en materia de régimen local y las bases estatales se basa en la consideración de que las previsiones estatutarias deben respetar en todo caso la reserva a favor del Estado contenida en el artículo 149.1.18 CE (STC 210/2014,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controversia queda pues regida por lo establecido en los artículos 149.1.18 CE y 71.5 EAAr, que atribuye a la Comunidad Autónoma competencia exclusiva en materia de régimen local, “respetando lo dispuesto en los artículos 140 y 149.1 de la Constitución”. Entre las submaterias enumeradas en el artículo 71.5 EAAr, figura la relativa a “las modalidades de prestación de los servicios públicos locales”. La STC 161/2013, de 26 de septiembre, dictada en el recurso de inconstitucionalidad interpuesto por el Gobierno de Aragón contra la Ley 57/2003, de 16 de diciembre, de medidas para la modernización del gobierno local, recuerda que “las competencias autonómicas en materia de régimen local son de desarrollo de las bases estatales, y el título que en esta materia otorga al Estado el artículo 149.1.18 CE no ha desaparecido por la modificación estatutaria y la calificación de la competencia como exclusiva”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todo ello se desprende que la Comunidad Autónoma de Aragón, al regular el régimen especial del municipio de Zaragoza como capital de Aragón (art. 87 EAAr), ejerce una competencia de desarrollo de las bases estatales en materia de régimen local, debiendo respetar lo establecido por los artículos 85 ter y 123.1 LBRL, cuyo carácter formal y materialmente básico viene confirmado por la doctrina recogida en la antes citada STC 103/2013, FJ 5 d) y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pues examinar si el artículo 14.1 u) de la Ley de Aragón 10/2017 entra en contradicción efectiva e insalvable con las citadas disposiciones estatales, dictadas por el Estado ex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modelo organizativo básico aplicable a los municipios de gran población, según el artículo 123.1 k) LBRL corresponde al pleno, entre otras atribuciones, adoptar el acuerdo de creación de sociedades mercantiles para la gestión de los servicios de competencia municipal, así como la aprobación de los expedientes de municipalización. Son atribuciones que, con distinta dicción, recoge el artículo 22.2 f) LBRL para el conjunto de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sociedades mercantiles locales se rigen por el ordenamiento jurídico privado, (texto refundido de la Ley de sociedades de capital, aprobado por Real Decreto Legislativo 1/2010, de 2 de julio, en adelante LSC), salvo en las materias en que les sea de aplicación la normativa presupuestaria, contable, de control financiero, de control de eficacia y contratación (art. 85 ter.1 LBRL). El artículo 85 ter.3 LBRL remite a los estatutos societarios la determinación de “la forma de designación y el funcionamiento de la junta general y del consejo de administración, así como los máximos órganos de dirección de las mismas”. La determinación de cuál sea el órgano que expresa la voluntad del socio único a la hora de ejercer las competencias propias de la junta general no viene dispuesta por el ordenamiento mercantil, que (al margen de las especialidades del régimen jurídico de las sociedades unipersonales públicas contempladas en el artículo 17 LSC, que no vienen al caso), únicamente predetermina que, en las sociedades unipersonales, es el socio único el que ejerce las competencias de la junta general (art. 15.1 LSC). La normativa estatal citada deja así abierta la configuración de los órganos societarios: no impone que el pleno se haya de constituir necesariamente en junta general, ni prohíbe en consecuencia que las funciones propias de la junta general de la sociedad mercantil sean ejercidas por la junta de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sí hace el artículo 85 ter.3 LBRL, inequívocamente, es reservar a los estatutos societarios esta decisión, fijando una regla básica cuya interpretación requiere tener en cuenta el ordenamiento jurídico privado por el que se rigen, con las especialidades indicadas, las sociedades mercantiles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creación que corresponde al pleno municipal [art. 123.1 k) LBRL] equivale al acto unilateral de constitución de las sociedades unipersonales (art. 19.1 LSC), primera fase del proceso formativo de una sociedad mercantil. En la siguiente fase de la sociedad en formación, la escritura de constitución de las sociedades de capital, que perfecciona el proceso fundacional, forzosamente deberá ser otorgada por el socio fundador, por medio de representante cuando se trate de una persona jurídica (art. 21 LSC). La escritura pública debe incluir, entre otros contenidos mínimos, los estatutos sociales [art. 22.1 d) LSC]. Constituye un negocio jurídico unilateral, en el que la voluntad del único socio fundador se manifiesta en la escritura pública de constitución, cuyo contenido mínimo, por exigencia legal, incluye los estatutos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sociedades mercantiles locales unipersonales, el fundador de la sociedad es el Ayuntamiento, socio único que expresa su voluntad a través del pleno, constituyendo los estatutos societarios la manifestación más acabada de la voluntad del fundador. La voluntad fundacional no puede entenderse constreñida a la aprobación de un acuerdo de creación de la sociedad abstracto o vacío de contenido. La escritura pública formaliza el acto de constitución, incorporando como parte necesaria de su contenido los estatutos; es inherente a la voluntad fundacional el otorgamiento de escritura pública comprensiva de los estatutos sociales, con el contenido mínimo fijado legalmente: la denominación de la sociedad; el objeto social, determinando las actividades que lo integran; el domicilio social; el capital social; el modo o modos de organizar la administración de la sociedad; y el modo de deliberar y adoptar sus acuerdos los órganos colegiados de la sociedad (art. 23 LSC).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remitir la decisión sobre los órganos societarios a los estatutos, el art 85.ter.3 LBRL es plenamente congruente con lo dispuesto por el ordenamiento jurídico privado, que también remite a los estatutos el modo o modos de organizar la administración de la sociedad [art. 23 e) LSC]. Debe concluirse que el ordenamiento jurídico estatal, tanto público (y básico) como privado, encomienda esta decisión a la voluntad del socio fundador, que en las sociedades mercantiles locales de carácter unipersonal no es otro que el pleno del ayuntamiento, a través del acuerdo de creación que le atribuye el artículo 123.1 k)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14.1 u) de la Ley de Aragón 10/2017, al atribuir al Gobierno de Zaragoza “la formación de la voluntad del Ayuntamiento como socio único en las sociedades mercantiles cuyo capital social pertenezca íntegramente al municipio de Zaragoza, asumiendo las funciones de junta general”, no se opone formal o literalmente, al artículo 123.1 k) LBRL, que recoge una atribución del pleno recogida por lo demás, en los mismos términos literales, en el artículo 11.1 k) de la Ley autonómica. Pero materialmente sí entra en contradicción efectiva e insalvable con la normativa básica de repetida cita, al reducir el acuerdo de creación de la sociedad mercantil local a un acto vacío de una parte del contenido fundacional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contradice lo dispuesto por el artículo 85 ter.3 LBRL, al impedir que el pleno decida, al aprobar los estatutos de la sociedad, cuál es “la forma de designación y el funcionamiento de la junta general y del consejo de administración, así como los máximos órganos de dirección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básico estatal ha reservado al pleno municipal la facultad de optar por una u otra fórmula organizativa en las sociedades mercantiles locales, dentro naturalmente del margen de configuración dispuesto por el ordenamiento jurídico. La ley autonómica, al desapoderar al pleno de este ámbito de decisión, invade el espacio de autoorganización local garantizado por la normativa básica estatal, e incurre con ello en vulneración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por tanto estimar este recurso de inconstitucionalidad declarando la inconstitucionalidad y nulidad del artículo 14.1 u) de la Ley de las Cortes de Aragón 10/2017, de 30 de noviembre, de régimen especial del municipio de Zaragoza como capital de Aragón, sin necesidad de pronunciamiento sobre el levantamiento o el mantenimiento de la suspensión acordada por providencia de 6 de septiembre de 2018 (por todas, STC 142/2017, de 12 de diciembre,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4449-2018 y, en consecuencia, declarar la inconstitucionalidad y nulidad del artículo 14.1 u) de la Ley de las Cortes de Aragón 10/2017, de 30 de noviembre, de régimen especial del municipio de Zaragoza como capital de Aragón.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