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173</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1591-2019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1591-2019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64-2018 seguido en el Juzgado de Primera Instancia e Instrucción núm. 6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12 de marzo de 2019, la entidad Penrei Inversiones, S.L., representada por la procuradora de los tribunales doña Blanca Berriatua Horta y bajo la dirección de la letrado doña Anju Nirmala Benavent Rodríguez, interpuso recurso de amparo contra los autos dictados por el Juzgado de Primera Instancia e Instrucción núm. 6 de Lorca en el procedimiento de ejecución hipotecaria núm. 64-2018 en fechas 19 de septiembre de 2018 y 22 de enero de 2019, por los que, respectivamente, se inadmite por extemporánea la oposición a la ejecución hipotecaria y se confirma esta última decisión al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6 de Lorca se sigue procedimiento de ejecución hipotecaria núm. 64-2018 promovido por la entidad Banco de Sabadell, S.A., frente a las sociedades Euroinversiones Inmobiliarias Costa Sur, S.L., en calidad de prestataria e hipotecante, y Penrei Inversiones, S.L., en calidad de titular registral de un derecho de uso y disfrute sobre el inmueble hipotecado.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20 de junio de 2018 se acordó despachar ejecución frente a las sociedades demandadas. El citado auto y el decreto de la misma fecha fueron comunicados a las citadas entidades a través de la sede judicial electrónica el día 21 de junio de 2018. El mismo día, el servicio de notificaciones electrónicas de la Fábrica Nacional de Moneda y Timbre remitió a la demandante de amparo, a través de la dirección electrónica habilitada, una notificación del siguiente tenor: “[l]a Notificación estará disponible en su Dirección Electrónica Habilitada única desde el 21 de junio de 2018 hasta el 6 de agosto de 2018. Si no procediera a su lectura en el plazo indicado se producirán los efectos correspondientes, según la normativa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demandante presentó escrito de oposición a la ejecución despachada en fecha 27 de agosto de 2018. Por auto 19 de septiembre de 2018 se acordó su inadmisión por presentación extemporánea, al considerarse que había transcurrido el plazo de diez días previsto en el art. 695 de la Ley de enjuiciamiento civil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21 de junio de 2018, sino el 27 de julio de 2018, y que la comunicación remitida a través de la dirección electrónica habilitada no puede entenderse más que como un aviso de puesta a disposición o descarga de su contenido durante un plazo determinado (en el caso desde el 21 de junio al 27 de julio de 2018). De ahí que al haber accedido a dicha comunicación el día 27 de julio de 2018, es en ese día, cuando debe entenderse efectuada la notificación. Y entenderlo de otro modo, además de infringir los arts. 135, 152, 160, 162 LEC, vulnera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Tras su tramitación, el recurso fue desestimado por auto de 22 de enero de 2019. Según consta en la indicada resolución, la recurrente tiene la condición de persona jurídica y, por tanto, está obligada a relacionarse con la administración de justicia por medios electrónicos, de conformidad con lo previsto en la disposición transitoria cuarta de la Ley 42/2015, de 5 de octubre, de reforma de la Ley 1/2000, de 7 de enero, de enjuiciamiento civil, así como en los arts. 14.2 a) de la Ley 39/2015 y 273.3 LEC. Según se afirma en la indicada resolución, “[e]n el presente caso, consta que la notificación se puso a disposición de las recurrentes en fecha 21 de junio de 2018 no accediendo al contenido hasta el 27 de julio de 2018 (fuera de los tres días que establece la normativa procesal), presentando los escritos de oposición a la ejecución en fecha 27 de agosto de 2018, claramente fuera del plazo legalmente establecido en el art. 556.1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denuncia la vulneración de su derecho a la tutela judicial efectiva sin indefensión (art. 24.1 CE), en su vertiente de acceso al proceso. Considera que la interpretación ofrecida en el auto objeto de impugnación, que se apoya en la ley de procedimiento administrativo eludiendo las garantías exigibles para las notificaciones de un proceso judicial, cercena el derecho a la tutela judicial efectiva, al privar a la recurrente del derecho a formular oposición en un proceso de ejecución hipotecaria. Aduce que siguió la literalidad de las instrucciones contenidas en un correo electrónico que recibió procedente del servicio de notificaciones electrónicas y accedió al contenido de la notificación dentro del plazo establecido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afirma que el órgano judicial no ha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interprete, obligándole a promover la defensa mediante la correspondiente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alegando que la continuación de la ejecución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28 de octubre de 2019, la Sección Tercera de este Tribunal acordó admitir a trámite el recurso de amparo y dirigir comunicación al el Juzgado de Primera Instancia e Instrucción núm. 6 de Lorca, a fin de que, en el plazo de diez días, remitiera certificación o fotocopia adverada de las actuaciones correspondientes a los autos de ejecución hipotecaria y emplazara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8 de noviembre de 2019, la parte demandante formuló sus alegaciones, en el cual reitera lo interesado en el otrosí de su demanda, con sustento en el ATC 287/2013, de 16 de diciembre, cuyo contenido parcialmente transcribe.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sus alegaciones el 12 de noviembre del 2019. En síntesis, interesa que se acuerde la anotación preventiva de la demanda en el registro de la propiedad. Tras compendiar la doctrina constitucional relativa a la suspensión prevista en el art. 56 LOTC, sostiene que la solicitud de la medida de suspensión solo alude a la pérdida de finalidad del recurso, para el caso de que llegara a celebrarse la subasta, pero no ofrece ninguna razón que justifique esa pérdida de finalidad a que alude. Además, considera más eficaz la anotación preventiva de la demanda en el registro de la propiedad, medida mediante la cual se daría publicidad a terceros de la pendencia del recurso y se evitaría que un hipotético tercer adquirente del inmueble hipotecado quede especialmente protegido por su buena fe en la adquisición.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64-2018 seguido en el Juzgado de Primera Instancia e Instrucción núm. 6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de acuerdo con el ministerio fiscal, que resulta improcedente la suspensión solicitada, pues la medida idónea es la anotación preventiva de la demanda en el registro de la propiedad. 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De las actuaciones judiciales que han sido remitidas por el juzgado se desprende que el procedimiento se encuentra en la fase inicial una vez rechazada la oposición a la ejecución y que el inmueble sobre el que se sigue tal ejecución está constituido por una vivienda cuya situación posesoria no consta. En tales circunstancias, no es posible afirmar que la continuación del curso del procedimiento judicial, incluso con un desplazamiento posesorio, provoque por sí sola un perjuicio determinante de la perdida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 Esta misma ha sido la solución acogida recientemente, entre otros, en los AATC 2/2019, de 9 de enero; 88/2018, de 17 de septiembre, y 106/2017, de 17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217/2012, de 26 de noviembre, FJ 2;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64-2018 seguido en el Juzgado de Primera Instancia e Instrucción núm. 6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