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5545-2018, promovido por Euroinversiones Inmobiliarias Costa Sur, S.L., representada por la procuradora de los tribunales doña Blanca Berriatua Horta y bajo la dirección del letrado don Marcelino Gilabert García, contra los autos de 10 de julio y 13 de septiembre de 2018 dictados por el Juzgado de Primera Instancia núm. 3 de Lorca en el proceso de ejecución hipotecaria núm. 91-2018. Han intervenido el Ministerio Fiscal y la entidad Pera Assets Designated Activity Company, representada por la procuradora de los tribunales doña Blanca María Grande Pesquero y bajo la dirección letrada de don Alejandro Ingram Solís.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25 de octubre de 2018, Euroinversiones Inmobiliarias Costa Sur, S.L., representada por la procuradora de los tribunales doña Blanca Berriatua Horta y bajo la dirección del letrado don Marcelino Gilabert García, interpone recurso contra las resoluciones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presente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3 de Lorca se sigue procedimiento de ejecución hipotecaria núm. 91-2018 promovido por la entidad Banco de Sabadell, S.A., frente a la sociedad Euroinversiones Inmobiliarias Costa Sur, S.L., en calidad de prestataria e hipotecante.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Despachada ejecución por auto de 3 de mayo de 2018, el servicio de notificaciones de la Fábrica Nacional de Moneda y Timbre remite a la demandante de amparo, a través de la dirección electrónica habilitada, un aviso de notificación. Informa de que la notificación estará disponible hasta el 23 de mayo, día en el que la recurrente de amparo accede efectivamente a la página web y a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5 de julio de 2018, la demandante de amparo formula oposición a la ejecución despachada. Por auto de 10 del mismo mes, el juzgado tiene por efectuada la notificación el 7 de mayo e inadmite el escrito de oposición por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sociedad ejecutada interpone recurso de reposición. Alega que las diligencias de notificación y requerimiento se realizaron el 23 de junio de 2018. La comunicación remitida a través de la dirección electrónica habilitada no sería más que un aviso de puesta a disposición o descarga de su contenido durante un plazo determinado. Entenderlo de otro modo vulneraría el art. 24 CE, además de los arts. 135, 152, 160, 162 de la Ley 1/2000, de 7 de enero,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fue desestimado por auto de 13 de septiembre de 2018. El órgano judicial razona a la vista del art. 43 de la Ley 39/2015, de 1 de octubre, de procedimiento administrativo común, que la sociedad demandada contaba con diez días para acceder al contenido de la resolución y, con ello, para tenerse por notificada. En el presente caso, el 7 de mayo de 2018 la notificación estaba ya disponible. El escrito de oposición se formuló el 5 de julio y, por tanto, claramente fuera del plazo establecido en el art. 556.1 LEC (diez días desde la notificación del auto que despacha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atribuye a los autos impugnados la vulneración del derecho fundamental de la sociedad recurrente a la tutela judicial efectiva y a un proceso con garantías y sin indefensión (art. 24.1 y 2 CE). La interpretación de la legislación procesal, realizada a partir de una ley de procedimiento administrativo, habría privado injustamente a la recurrente de su derecho a formular oposición a la ejecución hipotecaria. Tratándose de un primer emplazamiento, debió realizarse del modo tradicional (art. 273 LEC). El órgano judicial habría incumplido su obligación de asegurar, no ya la legalidad formal de los actos de comunicación, sino el cumplimiento efectivo de su finalidad constitucional. La demandante de amparo solicita, en consecuencia, la anulación de las resoluciones indicadas, así como la retroacción al momento procesal oportuno, previo al dictado del auto de 10 de julio de 2018; a fin de que el juzgado admita a trámite su oposición al despacho de ejecución. El recurso pide también por otrosí la suspensión del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septiembre de 2019, la Sección Segunda de este Tribunal acuerda admitir a trámite el recurso, apreciando que reviste especial trascendencia constitucional (art. 50.1 de la Ley Orgánica del Tribunal Constitucional: LOTC), toda vez que plantea un problema o afecta a una faceta de un derecho fundamental sobre el que no hay doctrina de este Tribunal [STC 155/2009, FJ 2 a)]. Acuerda igualmente dirigir comunicación al Juzgado de Primera Instancia e Instrucción núm. 3 de Lorca, a fin de que, en el plazo de diez días, remita certificación o fotocopia adveradas de las actuaciones correspondientes a los autos de ejecución hipotecaria y emplace a quienes hubieran sido parte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acuerda formar la oportuna pieza para la tramitación del incidente de suspensión. Seguidos los trámites correspondientes, la Sala Primera de este Tribunal, mediante auto de 25 de noviembre de 2019, deniega la suspensión cautelar solicitada y ordena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15 de octubre de 2019, la entidad Pera Assets Designated Activity Company, representada por la procuradora de los tribunales doña Blanca María Grande Pesquero y bajo la dirección letrada de don Alejandro Ingram Solís, hace constar que la entidad Banco Sabadell, S.A., le ha cedido el crédito hipotecario y que, en virtud del régimen de sucesión procesal, las actuaciones deben continuarse con ella. Solicita que se la tenga por parte en tiempo y forma y que se entiendan con ella las diligencias sucesivas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21 de octubre de 2019, el secretario de justicia de la Sala Primera tiene por personada y parte en el presente proceso a la mercantil Pera Assets Designated Activity Company.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3 de diciembre de 2019, la representación de Pera Assets Designated Activity Company se opone al recurso de amparo. La ausencia de indefensión sería a todas luces evidente, pues la demandante de amparo habría formulado su oposición a la ejecución hipotecaria fuera de plazo (art. 556.1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10 de diciembre de 2019 tiene entrada en el registro de este Tribunal escrito de la recurrente en amparo, que ratifica las alegaciones expuestas en la demanda y trascribe en parte los fundamentos jurídicos de la STC 47/2019, de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presenta escrito de alegaciones el 16 de diciembre de 2019. Solicita el otorgamiento del amparo, el reconocimiento de la vulneración del derecho de la recurrente a la tutela judicial efectiva sin indefensión y la nulidad de todo lo actuado desde la notificación electrónica del auto de despacho de la ejecución, con retroacción de las actuaciones al momento anterior. De acuerdo con la STC 47/2019, el art. 155 LEC contempla una especialidad: cuando se trata del primer emplazamiento o citación del demandado, los actos de comunicación se harán por remisión al domicilio de los litigantes. Se regula una excepción al régimen general de las notificaciones telemáticas, sin distinguir entre obligados y optantes. Esta interpretación se correspondería con el apartado segundo del art. 273.4 LEC, que especifica que “únicamente los escritos y documentos que se presenten vía telemática o electrónica que den lugar al primer emplazamiento, citación o requerimiento del demandado o ejecutado, se deberán aportar en soporte papel, en los tres días siguientes, tantas copias literales cuantas sean las otras partes”. Como indica la STC 47/2019, FJ 4, la finalidad que racionalmente se infiere de ese mandato no es otra que la de trasladar al referido demandado las copias presentadas en papel. A la vista de tales preceptos y de la referida STC 47/2019, el fiscal concluye que el juzgado no debió prescindir de la notificación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 la respuesta dada por el juzgado a la solicitud de nulidad formulada por la recurrente, considerándola insuficiente. Los preceptos invocados no impiden la aplicación del específico régimen jurídico de la primera citación o emplazamiento. No solo no se tomó en consideración el art. 155.1 LEC, sino que se aplicó erróneamente el art. 43.2 de la Ley 39/2015, aplicable únicamente a los procedimientos administrativos. La omisión de la notificación personal y la errónea selección normativa habrían vulnerado el art. 24.1 CE. Además, el juez no tuvo en cuenta que la información contenida en el aviso llevó a la ejecutada a la creencia de que disponía de plazo para acceder a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junio de 2020 se señaló para votación y fallo del presente recurso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presente recurso de amparo tiene por objeto la impugnación de los autos de 10 de julio y 13 de septiembre de 2018 dictados por el Juzgado de Primera Instancia núm. 3 de Lorca en el proceso de ejecución hipotecaria núm. 91-2018. Una interpretación irrazonable de la legislación procesal habría privado injustamente a la recurrente de su derecho a formular oposición a la ejecución hipotecaria. Tratándose de un primer emplazamiento, el requerimiento de pago y alternativo derecho a oponerse a la demanda ejecutiva debió realizarse de manera personal en su domicilio social con entrega en papel de la documentación, y no mediante el servicio de notificaciones electrónicas y de dirección electrónica habilitada de la Fábrica Nacional de Moneda y Timbre. El órgano judicial habría incumplido su obligación de asegurar, no ya la legalidad formal de los actos de comunicación, sino el cumplimiento efectivo de su finalidad constitucional. Todo ello constituiría una vulneración del derecho fundamental de la demandante de amparo a la tutela judicial efectiva sin indefensión (art. 24 CE). Solicita, en consecuencia, la anulación de las resoluciones indicadas, así como la retroacción al momento procesal oportuno, previo al dictado del auto de 10 de julio de 2018, a fin de que el juzgado admita a trámite su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 a ello la representación de Pera Assets Designated Activity Company, para quien la demandante de amparo habría sido correctamente emplazada, por lo que la inadmisión por extemporaneidad de su escrito de oposición no vulneraría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 la demanda de amparo y la nulidad de todo lo actuado desde la notificación electrónica del auto de despacho de la ejecución con retroacción de las actuaciones al momento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reciente STC 40/2020, de 27 de febrero, ha estimado un recurso de amparo basado en los mismos motivos, interpuesto por la misma entidad mercantil y dirigido contra autos de idéntico contenido del mismo órgano judicial. Corresponde, en consecuencia, dar por reproducidos los fundamentos jurídicos de aquella sentencia y, en consecuencia, declarar que los autos de 10 de julio y 13 de septiembre de 2018 del Juzgado de Primera Instancia núm. 3 de Lorca han vulnerado el derecho a la tutela judicial efectiva de la recurrente en amparo (art. 24.1 CE). Como en aquel caso, la estimación del amparo trae consigo la nulidad de los autos recurridos, así como de todo lo actuado en el procedimiento hipotecario a quo desde el momento en que se proveyó al emplazamiento de la entidad mercantil solicitante de amparo a través de la dirección electrónica habilitada.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mercantil Euroinversiones Inmobiliarias Costa Sur, S. 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en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los autos de 10 de julio y 13 de septiembre de 2018 dictados por el Juzgado de Primera Instancia núm. 3 de Lorca en el proceso de ejecución hipotecaria núm. 91-2018,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este último por el juzgado ejecutor de forma que resulte respetuoso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