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3542-2019, promovido por la sociedad Euroinversiones Inmobiliarias Costa Sur, S.L., representada por la procuradora de los tribunales doña Blanca Berriatua Horta y bajo la dirección del letrado don Marcelino Gilabert García, contra el auto de 21 de septiembre de 2018, dictado por el Juzgado de Primera Instancia e Instrucción núm. 5 de Lorca en el procedimiento de ejecución hipotecaria núm. 293-2018, y contra el auto del mismo juzgado, de 23 de abril de 2019, que desestimó el recurso de reposición interpuesto contra la anterior resolución. Ha sido parte la entidad Pera Assets Designated Activity Company, representada por la procuradora doña Blanca María Grande Pesquero y defendida por el letrado don Alejandro Ingram Solís.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junio de 2019, la entidad Euroinversiones Inmobiliarias Costa Sur, S.L., representada por la procuradora de los tribunales doña Blanca Berriatua Horta y bajo la dirección del letrado don Marcelino Gilabert García, interpuso recurso de amparo contra las resoluciones reseñadas en el encabezamiento, dictadas por el Juzgado de Primera Instancia e Instrucción núm. 5 de Lorca, que acordaron por extemporánea la inadmisión de la oposición a la ejecución hipotecaria despachada, y la desestimación del recurso de reposición interpuesto frente a dicha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antecedentes fácticos y procesales relevantes para la resolución del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293-2018 promovido por la entidad Banco de Sabadell, S.A., frente a las sociedades Euroinversiones Inmobiliarias Costa Sur, S.L., en calidad de prestataria e hipotecante, y Penrei Inversiones, S.L., en calidad de titular registral de un derecho de uso y disfrute sobre el inmueble hipotecado (finca de Lorca, Murcia, sección 1, núm. 43292, calle Eras de San José).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9 de mayo de 2018 el juzgado acordó despachar ejecución frente las sociedades demandadas. El citado auto y el decreto de la misma fecha que le sigue, acordando las medidas de ejecución y el requerimiento de pago al ejecutado, fueron comunicados a las citadas entidades a través de la sede judicial electrónica el día 11 de mayo de 2018; fecha en la que recibió en su dirección electrónica habilitada un mensaje del servicio de notificaciones electrónicas de la Fábrica Nacional de Moneda y Timbre avisándole de que hasta el 26 de junio siguiente tendría disponible una notificación del juzgado de Lorca relacionada con el procedimiento EHJ 0293-2018, a la que, para que constase como leída, debía acceder a través de un enlace adjunto (http://notificaciones.060.es). La ejecutada accedió a dicho enlace el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Euroinversiones Inmobiliarias Costa Sur, S.L., presentó el 10 de julio de 2018 escrito de oposición a la ejecución despachada. Por auto de 21 de septiembre de 2018, el órgano judicial acordó la inadmisión de la oposición formulada por entender extemporánea su presentación, tras tomar como fecha de emplazamiento el 11 de mayo de 2018. Al pie de dicha resolución figuraba la indicación de que podía impugnarse en el plazo de cinco días por medio de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En síntesis, alegó que las actuaciones de notificación y requerimiento no habían de entenderse realizadas el día 11 de mayo de 2018, sino el 26 de junio siguiente, y que la comunicación remitida a través de la dirección electrónica habilitada no constituye sino un aviso de puesta a disposición para descarga de su contenido durante un plazo determinado (en este caso desde el 11 de mayo hasta el 26 de junio de 2018). Adujo que, entenderlo de otro modo, además de infringir los arts. 135, 152, 160 y 162 de la Ley de enjuiciamiento civil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fue desestimado por auto de 23 de abril de 2019. Según esta resolución, las entidades ejecutadas tienen la condición de persona jurídica y, por tanto, están obligadas a relacionarse con la administración de justicia por medios electrónicos, de conformidad con lo previsto en la disposición transitoria cuarta de la Ley 42/2015, de 5 de octubre, de reforma de la Ley de enjuiciamiento civil, así como en los arts. 14.2 a) de la Ley 39/2015 del procedimiento administrativo común de las administraciones públicas, y 273.3 LEC. Según el auto, la dicción del art. 162.2 LEC impone que ha de entenderse que la comunicación electrónica surte efecto trascurridos tres días desde que fue efectuada sin que el destinatario acceda a su contenido. Concluye que “en el presente caso, consta que la notificación se puso a disposición de las recurrentes en fecha 11 de mayo de 2018 no accediendo al contenido hasta el día 16 de junio de 2018 (fuera de los tres días que establece la normativa procesal), presentando los escritos de oposición a la ejecución en fecha 10 de julio de 2018, claramente fuera del plazo legalmente establecido en el art. 556.1 LEC (más allá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en su demanda de amparo que las resoluciones judiciales impugnadas han vulnerado su derecho a la tutela judicial efectiva sin indefensión (art. 24.1 CE), impidiéndole de forma indebida acceder en tiempo y oponerse en el proceso de ejecución hipotecaria seguido en su contra. A tal fin, aduce que se limitó a seguir la literalidad de las instrucciones contenidas en el correo electrónico recibido procedente del servicio de notificaciones electrónicas, y accedió al contenido de la notificación judicial dentro del plazo establecido en el mismo. El citado mensaje electrónico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Euroinversiones Inmobiliarias Costa Sur,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11-05-2018 hasta el 26-06-2018.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 http://notificaciones060.es. Asunto: JDO. 1 INST. E INSTR. N 5 DE LORCA EHJ/000000293/2018”.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“con la interposición del presente recurso de amparo, lo que se está tratando es que el Tribunal Constitucional español se pronuncie en cuanto a los requisitos que han de revestir las notificaciones electrónicas, muy concretamente las dirigidas a personas jurídicas destinatarias de un primer acto de comunicación procesal o emplazamiento, donde las normas procesales civiles, resultan contradictorias, introduzca los criterios interpretativos concretos, fijando las requisitos que han de atribuirse a ‘la constancia de la remisión y recepción’, de sus fechas, o del contenido íntegro de las comunicaciones, y si un simple correo electrónico cumple tales requisitos”. En apoyo de su pretensión, transcribe en parte la fundamentación de la STC 47/2019, de 8 de abril, que considera plenamente aplicable a la resolución de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—por medio de otrosí— se solicitó la suspensión del procedimiento de ejecución hipotecaria alegando que la continuación de la ejecución “con la celebración de subasta y la eventual adjudicación a terceros, pueden hacer perder al recurso de amparo su finalidad”. Tramitada la petición de suspensión, fue resuelta por ATC 8/2020, de 27 de enero, por el que, tras desestimarla, se acordó cautelarmente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3 de julio de 2019 del secretario de justicia de la Sección Primera de este tribunal, se acordó requerir al Juzgado de Primera Instancia e Instrucción núm. 5 de Lorca a fin de que remitiera certificación acreditativa de la interposición o no de recurso de apelación contra el auto de 23 de abril de 2019, por el que se resolvió el recurso de reposición presentado para el caso de que, de haber sido presentado y haber recaído resolución, se certificara sobre su contenido. El 18 de julio de 2019 se recibió certificación del letrado de la administración de justicia indicativa de que no fue presentado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septiembre de 2019 la Sección Primera de este tribunal acordó admitir a trámite 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De conformidad con lo dispuesto en el art. 51 de nuestra Ley Orgánica reguladora (LOTC), se acordó dirigir comunicación al Juzgado de Primera Instancia e Instrucción núm. 5 de Lorca, a fin de que, en el plazo de diez días, remitiera certificación o fotocopia adverada de las actuaciones correspondientes a los autos de ejecución hipotecaria núm. 293-2018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16 de octubre de 2019, la procuradora de los tribunales doña Blanca María Grande Pesquero,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5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 de ordenación de 30 de octubre de 2019, la secretaría de justicia de la Sala Primera de este tribunal tuvo por personada y parte a la procuradora doña Blanca María Grande Pesquero en la representación acreditada y, asimismo,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diciembre de 2019 la representante procesal de la entidad Pera Assets Designated Activity Company presentó escrito oponiéndose al otorgamiento del amparo pretendido. Tras invocar los artículos 43 de la Ley de procedimiento administrativo común de las administraciones públicas y 162.2 LEC, argumenta en los citados escritos que no se ha causado indefensión a las recurrentes, pues consta que el auto despachando ejecución se puso a disposición de las mismas en fecha 11 de mayo de 2018, presentando el escrito de oposición a la ejecución el 10 de julio siguiente, “claramente fuera del plazo legalmente establecido en el artículo 556.1 LEC (dentro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presentó sus alegaciones el 12 de diciembre de 2019. En ellas se remite a lo expuesto en la demanda, haciendo de nuevo mención adicional a los pronunciamientos de la STC 47/2019, de 8 de abril,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diciembre de 2019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descarta en primer lugar que no haya sido debidamente agotada la vía judicial previa [art. 44.1 a) LOTC]. Entiende que no era preciso en este caso interponer incidente de nulidad de actuaciones, ni agotar el proceso de ejecución hasta su finalización, por cuanto el seguimiento exhaustivo de dicho incidente procesal supondría un gravamen adicional sobre el derecho fundamental alegado. Al analizar la queja planteada expone la doctrina del Tribunal Constitucional sobre los actos de comunicación procesal con expresa referencia a las SSTC 6/2019, de 17 de enero y 47/2019, de 8 de abril, de las que transcribe parte de su contenido. A continuación, se refiere a los preceptos legales aplicables de la Ley de enjuiciamiento civil, tras las reformas operadas por la Ley 13/2009, de 3 de noviembre, y Ley 42/2015, de 5 de octubre; en concreto a los arts. 553, 135, 152.2, 155 y ss, y 273. Finalmente, transcribe el contenido del FJ 4 de la citada STC 47/2019 y concluye que tanto por haber optado el órgano judicial por la notificación telemática en vez de la personal en el domicilio de la demandada, como por la forma de computar el plazo para formular oposición frente a la ejecución ya despachada, ha resultado infringido el derecho a la tutela judicial sin indefensión de la demandante. Considera el fiscal que aunque en nuestra regulación procesal conviven las notificaciones personales con las telemáticas, éstas últimas mantienen una excepción general cuando se trata del primer emplazamiento; por lo que la aplicación conjunta de lo establecido en los arts. 135, 152.2 y 155 LEC debió llevar al órgano judicial a aplicar la última de estas previsiones legales, conforme a la cual “cuando se trata del primer emplazamiento o citación del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junio de 2020, se señaló para deliberación y votación de la presente sentencia el día 29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sociedad Euroinversiones Inmobiliarias Costa Sur, S.L., impugna el auto del Juzgado de Primera Instancia e Instrucción núm. 5 de Lorca, de 21 de septiembre de 2018 que, en el procedimiento de ejecución hipotecaria núm. 293-2018, inadmitió, por extemporánea, la demanda de oposición a la ejecución formulada por dicha mercantil, y el posterior auto de 23 de abril de 2019 que desestimó el recurso de reposición interpuesto contra aquella resolución. Para el órgano judicial, el plazo que la demandada tenía para formular oposición a la ejecución ya despachada ha de computarse desde la fecha (11 de mayo de 2018) en la que recibió en su dirección electrónica habilitada una comunicación del servicio de notificaciones electrónicas de la Fábrica Nacional de Moneda y Timbre avisándole de que hasta el 26 de junio de 2018 tendría disponible una notificación del juzgado de Lorca relacionada con el procedimiento EHJ 0293-2018 a la que, para que constase como leída, debía acceder a través de un enlace adjunto (http://notificaciones.060.es). La mercantil recurrente no accedió al enlace adjunto hasta el último día del plazo de disponibilidad que le fue indicado; esto es, el 26 de junio de 2018, y presentó su escrito de oposición el siguiente día 10 de julio, por lo que considera que lo hizo dentro del plazo de diez días hábiles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 su derecho fundamental a la tutela judicial efectiva sin indefensión (art. 24.1 CE), como consecuencia de no haberse efectuado aquel emplazamiento inicial en el proceso de ejecución de manera personal y con entrega en papel de la documentación correspondiente, tal y como establecen las normas de la Ley de enjuiciamiento civil. Por su parte, la entidad Pera Assets Designated Activity Company, personada en este proceso como adquirente del crédito cuya ejecución se insta en la instancia, solicita la desestimación del recurso alineando sus argumentos con los contenidos en las resoluciones impugnadas. Por último, el Ministerio Fiscal, con sustento en las razones que se han expuesto en los antecedentes, solicita la estimación del recurso de amparo, al considerar que se ha producido la vulneración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se inscribe en la serie de recursos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el descrito cómputo del plazo de oposición que ha sido realizado con arreglo a normas del procedimiento administrativo común. El Recurso de Amparo núm. 5377-2018 promovido también por Euroinversiones Inmobiliarias Costa Sur, S.L., constituye la cabecera de la serie, y ha sido resuelto en sentido estimatorio por la reciente STC 40/2020, de 27 de febrero, del Pleno, a cuyas consideraciones nos remitiremos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40/2020, de 27 de febrero (FJ 3), hemos abordado ya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 este Tribunal plasmada en las SSTC 6/2019, de 17 de enero, FJ 4 a), (iii), dictada al resolver una cuestión de inconstitucionalidad planteada en relación con el último inciso del artículo 152.2 LEC, y 47/2019, de 8 de abril, FJ 4 a), recaída en proceso de amparo, en relación con la garantía de emplazamiento personal inicial del demandado o ejecutado en los procesos regidos en esta materia por la Ley de enjuiciamiento civil (directa o supletoriamente). En ellas hemos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exigencia de la que es complemento por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hemos establecido en la STC 40/2020 (FJ 4), que las dos resoluciones judiciales impugnadas vulneraron el derecho a la tutela judicial efectiva sin indefensión de la recurrente, por no proceder a su emplazamiento personal en el proceso a quo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 Además,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ha de ser estimado en aplicación de la doctrina fijada en las SSTC 47/2019 y 40/2020 y, en consecuencia, debe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5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21 de septiembre de 2018 y 23 de abril de 2019, dictados por el Juzgado de Primera Instancia e Instrucción núm. 5 de Lorca en el proceso de ejecución hipotecaria núm. 293-2018,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