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5564-2019, promovido por don Ousmane Kebe Ndiaye, representado por el procurador de los tribunales don Felipe Juanas Blanco y asistido por el letrado don Oscar Bernardes i Ràfols, contra la providencia de 12 de junio de 2019, por la que se inadmitió el incidente excepcional de nulidad de actuaciones promovido por el recurrente en el procedimiento de ejecución hipotecaria núm. 492-2015, seguido ante el Juzgado de Primera Instancia núm. 6 de Granollers, y contra el auto de 12 de julio de 2019, por el que se aclara la anterior resolución y se inadmite a trámite el recurso de reposición formulado contra la misma. Ha sido parte la entidad Caixabank, S.A., representada por el procurador don Javier Segura Zariquiey y asistida por el letrado don Ricardo Egea Yetano, y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 de octubre de 2019, el procurador de los tribunales don Felipe Juanas Blanco, en nombre y representación de don Ousmane Kebe Ndiaye interpuso recurso de amparo contra las resoluciones que se citan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bancaria Caixabank, S.A., formuló contra don Ousmane Kebe Ndiaye demanda de ejecución hipotecaria con base en un crédito hipotecario elevado a escritura pública en fecha de 9 de noviembre de 2007, siendo turnada al Juzgado de Primera Instancia núm. 6 de Granollers.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2 de febrero de 2016 el Juzgado declaró nula la cláusula incluida en la escritura de constitución de la hipoteca relativa a los intereses moratorios, haciendo constar expresamente en el fundamento de derecho quinto de esa resolución que, de conformidad con lo dispuesto en el art. 552.1.II de la Ley de enjuiciamiento civil (LEC), “[e]n el presente caso, se ha examinado la cláusula relativa a los intereses moratorios, los cuales efectivamente deben considerarse abusivos, pues se fijaron en un 20,50 por 100 con lo cual se considera procedente anular la cláusula relativa a los mismos sin posibilidad de integración”.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siendo de aplicación la cláusula mencionada, se despachó la ejecución, requiriendo de pago al ejecutado en la cantidad de 249 219,86 €, de principal, y 30 730,84 €, en concepto de intereses. La resolución fue notificada al ejecutado con fecha 25 de febrero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Siguiendo su curso el procedimiento, por decreto de 22 de septiembre de 2016, se procedió a la convocatoria de la subasta, que, celebrada en el portal de subastas electrónicas del “Boletín Oficial del Estado”, concluyó sin pujas.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Solicitada por la ejecutante la adjudicación de las fincas subastadas con facultad para ceder el remate, por diligencia de ordenación de 4 de enero de 2018, se concedió un plazo de veinte días para, en su caso, ceder el remate a un tercero, procediéndose a ello mediante sendas comparecencias del cedente (Caixabank, S.A.) y del cesionario (Buildingcenter, S.A.U.), celebradas en fechas 12 de enero y 12 de junio de 2018, respectivamente, siendo aprobada la adjudicación del remate por decreto de 15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mercantil Buildingcenter, S.A.U., interesó ser puesta en posesión de las fincas adjudicadas, acordándose, por diligencia de ordenación de 25 de febrero de 2019, conceder a la parte ejecutada un mes para desalojar la vivienda, con apercibimiento de que transcurrido dicho plazo sin verificarlo se procedería al lanzamiento del inmueble el día 17 de mayo a las 12:00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Presentado escrito por el ejecutado solicitando que se declarara que tanto él como su familia tenían derecho a seguir ocupando la vivienda hasta el 15 de mayo de 2020, con arreglo a lo previsto en el art. 2 del Real Decreto-Ley 5/2017, de 17 de marzo, por el que se modifica el Real Decreto-Ley 6/2012, de 9 de marzo, y la Ley 1/2013, de 14 de mayo; o, subsidiariamente, un aplazamiento del lanzamiento hasta que los servicios sociales del municipio de La Garriga o cualquier otro organismo pudiera proporcionarles una opción de realojamiento; por la mercantil Buildingcenter, S.A.U., se interesó dejar sin efecto el trámite de posesión, suspendiéndose el lanzamiento por diligencia de ordenación de 25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escrito fechado el 17 de mayo de 2019, el ahora recurrente promovió incidente de nulidad de actuaciones alegando la vulneración de su derecho a la tutela judicial efectiva (art. 24.1 CE) y solicitando la retroacción del procedimiento al momento inmediatamente anterior al dictado del auto de 22 de septiembre de 2014, para que, con fundamento en la doctrina contenida en la STC 31/2019, de 28 de febrero, se declarara el carácter abusivo de la cláusula de vencimiento anticipado incluida en el apartado sexto bis de la escritura de constitución de la hipoteca.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providencia de 12 de junio de 2019, el juzgado inadmitió el incidente de nulidad al entender que, con ocasión del mencionado auto de 2 de febrero de 2016, ya se había efectuado un control de oficio de las posibles cláusulas abusivas, razonando que “[a]sí se desprende de la parte dispositiva de esa resolución”, en la que se declaraba la abusividad de la cláusula relativa a los intereses moratorios pactados. Y se añade: “[c]on ello se evidenció que el juzgador, a pesar de no ser quien actualmente ocupa la plaza de este órgano jurisdiccional, asumió el control de oficio de las cláusulas contractuales del caso. El que no se anulasen otras cláusulas obedece al criterio judicial en su momento considerado, no siendo el mismo susceptible de revisión a posteriori ex artículo 214.1 LEC”. En la resolución se indicaba que contra la misma cabía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Presentado recurso de reposición por el recurrente, fue inadmitido por auto de 12 de julio de 2019, aclarando la resolución anterior en el sentido de confirmar su carácter irrecurrible.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en síntesis, el quebrantamiento del derecho a la tutela judicial efectiva (art. 24.1 CE), como manifestación del derecho a un juicio justo, ex art. 6 del Convenio europeo de derechos humanos (CEDH), por incumplimiento del órgano jurisdiccional de la doctrina plasmada en la STC 31/2019, de 28 de febrero, así como de la jurisprudencia europea, relativa al deber de examinar el carácter abusivo de las cláusulas incluidas en los contratos de préstamo hipotecario, al negarse el juzgado a llevar a cabo tal revisión respecto de la cláusula de vencimiento anticipado, como se interesó en el escrito promoviendo el incidente de nulidad de actuaciones, no constando que ese examen se haya efectuado anteriormente con ocasión del auto despachando ejecución, como sostiene el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anterior argumento principal se suman otras reflexiones, atinentes a la aplicación de la doctrina constitucional y europea relativa al deber de los órganos jurisdiccionales de efectuar el control de abusividad de las cláusulas de contratos de préstamo hipotecario si no se hubiera efectuado antes, al juego del instituto de la cosa juzgada y la preclusividad de los trámites para denunciar ese vicio contractual, a la utilidad del incidente excepcional de nulidad de actuaciones a tales efectos, a la primacía del Derecho de la Unión y al carácter abusivo de la cláusula de vencimiento anticipado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mediante providencia de 27 de enero 2020, la admisión a trámite de la demanda de amparo, apreciando que concurre en la misma una especial trascendencia constitucional [art. 50.1 de la Ley Orgánica del Tribunal Constitucional (LOTC)] toda vez que el recurso puede dar ocasión al tribunal para aclarar o cambiar su doctrina, como consecuencia de un proceso de reflexión interna [STC 155/2009, 25 de junio, FJ 2 b)]; y, en cumplimiento de lo preceptuado por el art. 51 LOTC. Asimismo, en cumplimiento de lo preceptuado por el art. 51 LOTC, se dispuso dirigir atenta comunicación al Juzgado de Primera Instancia núm. 6 de Granollers a fin de que remitiera certificación o fotocopia adverada de las actuaciones correspondientes al procedimiento de ejecución hipotecaria núm. 492-2015, debiendo previamente emplazarse a quienes hubieran sido parte en el procedimiento, con excepción de la parte demandante, al objeto de que pudieran comparecer en el plazo de diez días, si así lo desearan,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27 de febrero de 2020, se personó en las actuaciones el procurador de los tribunales don Javier Segura Zariquiey, en nombre y representación de la entidad Caixabank,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6 de marzo de 2020, se tuvo por personado al procurador don Javier Segura Zariquiey en nombre y representación de Caixabank, S.A., teniéndose también por recibidos los testimonios de las actuaciones remitidos por el Juzgado de Primera Instancia núm. 6 de Granollers. Asimismo, a tenor de lo dispuesto en el art. 52 LOTC, se acordó dar vista de las actuaciones a las partes personadas y al Ministerio Fiscal, por el plazo común de veinte días, para que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presentó alegaciones por escrito de 8 de junio de 2020, manifestándose favorable al otorgamiento del amparo solicitado. Inicia sus alegaciones delimitando la resolución objeto del presente recurso de amparo y cuál es el derecho fundamental cuya vulneración se denuncia. En relación con lo primero, el Ministerio Fiscal afirma que, aunque “nominalmente” el recurso se dirige contra el auto de 12 de julio de 2019, por el que se inadmite la reposición y se declara irrecurrible la providencia de 12 de junio anterior, la queja no se plantea respecto de aquella resolución, sino en cuanto a la inadmisión del incidente de nulidad de actuaciones: “[t]oda la argumentación del recurso de amparo se dirige contra esa negativa a reconsiderar el control de la pretendida cláusula abusiva de ‘vencimiento anticipado’, y esa decisión se toma y se motiva en la providencia, sin que el auto haga referencia alguna”; además de que esa “parece ser la voluntad del recurrente en el propio encabezamiento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derecho fundamental vulnerado, se asevera por el fiscal que cuando en el recurso se invoca la vulneración del derecho a la tutela judicial efectiva (art. 24.1 CE), como manifestación del derecho al juicio justo, ex art. 6 CEDH, en realidad, se está cuestionando la “errónea motivación” de la providencia por la que se inadmitió el incidente de nulidad, fundada en que ya había sido revisada la cláusula cuyo examen se interesó en el referido incidente con ocasión del auto de 2 de febrero de 2016, siendo pues la cuestión a dilucidar en el presente caso “aclarar si efectivamente se produjo esa revisión judicial, validando la cláusula, o, tal como entiende el recurrente, no hay constancia de esa revisión, y por lo tanto debió acceder a su plasmación cuando fue solicitado en base al incidente de nulidad”, con arreglo a la doctrina constitucional expuesta en la STC 31/2019,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comparte la tesis del recurrente, en cuanto a que la providencia no debería haber dado por realizado el referido control de la cláusula controvertida en el auto despachando ejecución, pues “[n]o contiene el referido auto ninguna mención a otras cláusulas como la de vencimiento anticipado, ni siquiera la afirmación de que se ha examinado el contenido de todas las cláusulas”; no siendo adecuada una deducción como la que se efectúa en la providencia, porque, según afirma, “nos encontramos frente a una resolución judicial, que por aplicación del derecho a la tutela judicial efectiva, exige una motivación clara y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fiscal que “[l]o que parece desprenderse de la letra de la providencia de inadmisión es que, para el juez, esa deducción es tan evidente que ninguna otra conclusión podría obtenerse, y por lo tanto no necesitaba de plasmación escrita, pero este argumento quiebra desde el momento en que el incidente de nulidad precisamente lo que solicitaba era un pronunciamiento expreso sobre la cláusula cuya abusividad, al ejecutado, le parecía evidente, y lo hizo por el mecanismo jurídico que le cabía, el incidente de nulidad. Ejerció por lo tanto lo que el Tribunal de Justicia de la Unión Europea llama ‘incidente de oposición’, al que lejos de dar respuesta, que es lo que debe primar en ese ámbito contractual, como hemos reiterado anteriormente, lo resolvió con la mera inadmisión”. Con ello se infringe la doctrina constitucional, que no impide la revisión de una cláusula sobre cuya abusividad no ha existido pronunciamiento alguno por el hecho de que conste la eliminación de otra por su carácter abusivo.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concluye solicitando que se otorgue el amparo con reconocimiento de la vulneración del derecho a la tutela judicial efectiva del actor, y el restablecimiento en el mismo con declaración de nulidad de lo actuado desde la providencia de 12 de junio de 2019, y retroacción al momento inmediatamente anterior a su dictado.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formuló alegaciones por escrito presentado el 2 de julio de 2020, reiterando lo ya expuesto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la entidad Caixabank, S.A., se formularon alegaciones en escrito presentado el día 2 de julio de 2020, oponiéndose al recurso de amparo por razones de fondo y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primeras, manifiesta su coincidencia con el juzgado en cuanto a que el control de abusividad de las cláusulas ya habría sido efectuado de oficio en el auto de 2 de febrero de 2016, sin que el juzgador advirtiera más cláusulas irregulares que la relativa a los intereses de demora, entendiendo que la valoración positiva del resto de cláusulas una consideración individualizada de las mismas por parte del órgano judicial, y que, producido ya ese control en un momento anterior, no es exigible la repetición del mismo. Asimismo, se opone al resto de las razones esgrimidas por el recurrente por considerarlas inaplicables al presente caso. En cuanto a los motivos procesales, se aduce la extemporaneidad del incidente de nulidad de actuaciones, porque en el momento de su planteamiento el procedimiento de ejecución hipotecaria se encontraba ya concluido y archivado, por haber renunciado el adjudicatario a la posesión judicial, lo que implica que el desalojo deberá hacerse valer a través del juicio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febrero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el presente recurso de amparo se dirige, formalmente, contra el auto de 12 de julio de 2019 del Juzgado de Primera Instancia núm. 6 de Granollers, resulta evidente que el demandante de amparo se queja, como pone de relieve el fiscal, de la negativa del juzgado a cumplimentar el control de abusividad de la cláusula de vencimiento anticipado del contrato de préstamo hipotecario que dio lugar al procedimiento de ejecución, interesada por el ahora recurrente en su escrito promoviendo la nulidad de actuaciones. Esa decisión judicial se adoptó en la providencia de 12 de junio de 2019, por la que se inadmitió el mencionado incidente excepcional de nulidad de actuaciones, no en el auto posterior, que se limita a aclarar el carácter irrecurrible de la providencia anterior, con lo que hemos de considerar que, en realidad, recurso se alza contra tal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denuncia la vulneración del derecho a la tutela judicial efectiva, ex art. 24.1 CE, “como manifestación del derecho al juicio justo, ex art. 6 CEDH”, por la inadmisión del incidente de nulidad de actuaciones en el que solicitó que el juzgado se pronunciara sobre el carácter abusivo de la cláusula de vencimiento anticipado del crédito con garantía hipotecaria, en aplicación de la jurisprudencia del Tribunal de Justicia de la Unión Europea y de la doctrina establecida en la STC 31/2019,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Apoya la pretensión de amparo el Ministerio Fiscal, que ha interesado la estimación del recurso, por entender que el juzgado vulneró el derecho a la tutela judicial efectiva del actor, ya que inadmitió el incidente de nulidad sin dar respuesta a la petición de examen sobre el carácter abusivo de la cláusula de vencimiento anticipado. Por su parte, la representación de la entidad Caixabank ha solicitado la desestimación del recurso, al considerar que, tal y como razonó el juzgado, no había lugar a pronunciarse sobre el carácter abusivo de las cláusulas del contrato, pues ya había existido un pronunciamiento previo del juzgado sobre esa cuestión en el auto de 22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sobre el control de abusividad de las cláusulas de los contratos de préstamo.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STC 31/2019, de 28 de febrero, hasta la muy reciente STC 140/2020, de 6 de octubre, en la que se rememora el discurso contenido en aquella primera resolución, el tribunal ha sido consecuente con una línea doctrinal dirigida a restaurar el equilibrio real entre los derechos y obligaciones de profesionales y consumidores en el marco de los contratos de préstamo hipotecario, defendiendo el obligado cumplimiento de la jurisprudencia del Tribunal de Justicia de la Unión Europea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manifestado en diversas ocasiones sobre el obligado control por parte de los órganos jurisdiccionales del carácter abusivo de las cláusulas incorporadas a los contratos de préstamo con garantía hipotecaria, cuando, como ocurre en este caso, fueran requeridos para efectuarlo por la parte ejecutada a través de un incidente excepcional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las sentencias citadas ya declaramos que “[e]l Tribunal de Justicia de la Unión Europea obliga al juez nacional a apreciar el eventual carácter abusivo de una cláusula, incluso tras el dictado de una resolución con fuerza de cosa juzgada, cuando disponga de los elementos de hecho y de Derecho necesarios para ello, siempre que la cláusula denunciada no hubiera sido examinada previamente [permitiendo] que el consumidor pueda formular un incidente de oposición cumpliendo con lo que disponga la norma, lo que no exime de la obligación de control de oficio por el órgano judicial” (FJ 6). Asimismo, desde la perspectiva del deber de motivación, sostuvimos que la simple mención genérica de que la demanda cumple con los requisitos previstos en el art. 685 LEC y que el título es susceptible de ejecución en los términos del art. 517.1.4 LEC “es insuficiente a los efectos de considerar que, sin género de dudas, se realizó dicho control, máxime cuando de dicha argumentación se va hacer depender el acceso a un pronunciamiento de fondo al que el órgano judicial, de acuerdo con el Derecho de la Unión, debe proceder de oficio de haber razones para ello […], pues ‘[m]al se puede realizar un control —ni siquiera externo— de lo que carece de un razonamiento expreso’ (STC 135/2017, de 27 de noviembre, FJ 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también expusimos en la última de las sentencias mencionadas, respecto del deber de motivación existe también una asentada doctrina constitucional en el sentido de considerar que “el derecho a la tutela judicial efectiva comprende el derecho de los litigantes a obtener de los jueces y tribunales una resolución motivada, fundada en Derecho y congruente con las pretensiones oportunamente deducidas por las partes, que también puede ser de inadmisión si concurre causa legal para ello y así se aprecia razonadamente por el órgano judicial (SSTC 63/1999, de 26 de abril, FJ 2, y 116/2001, de 21 de mayo, FJ 4, entre otras muchas). Asimismo, hemos dicho que la motivación de las resoluciones judiciales, aparte de venir impuesta en el art. 120.3 CE es una exigencia derivada del art. 24.1 CE con el fin de que se puedan conocer las razones de la decisión que aquéllas contienen, posibilitando su control mediante el sistema de los recursos (por todas, SSTC 163/2000, de 12 de junio, FJ 3, y 214/2000, de 18 de septiembre, FJ 4.) También es doctrina reiterada la de que el derecho a obtener una resolución fundada en Derecho, favorable o adversa, es garantía frente a la arbitrariedad e irrazonabilidad de los poderes públicos (SSTC 112/1996, de 24 de junio, FJ 2, y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esté fundada en Derecho (STC 147/1999, de 4 de agosto, FJ 3), carga que no queda cumplida con la mera emisión de una declaración de voluntad en un sentido u otro, sino que debe ser consecuencia de una exégesis racional del ordenamiento y no fruto de la arbitrariedad (SSTC 61/1983, de 11 de julio, y 5/1986, de 21 de enero, entre otras […] STC 172/2004, de 18 de octubre, FJ 3)” (STC 140/2020, de 6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en las circunstancias expuestas en la STC 31/2019 (en las que coinciden las SSTC 48/2020, de 15 de junio, FJ único, y 30/2020, de 24 de febrero, FJ 4), y como proyección de esa doctrina, también hemos rechazado que la mera declaración de la extemporaneidad de la solicitud de control de abusividad de las cláusulas formulada en un incidente de nulidad, acompañado de la cita sin más de varios preceptos (los arts. 228.1 párrafo primero, 136 y 207 LEC) cumpliera con la exigencia de motivación, “pues la nuda cita de esos artículos, sin argumento explicativo alguno, impide conocer las razones por las que lo pretendido por los recurrentes se consideró extemporáneo” [STC 140/2020,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Vulneración del derecho a la tutela judicial efectiva (art. 24.1 CE)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de amparo, el Juzgado de Primera Instancia núm. 6 de Granollers no cuestiona que el órgano judicial deba llevar a cabo el control de abusividad de las cláusulas de los contratos de préstamo hipotecario, como fundamento de la inadmisión del incidente de nulidad, y, en consecuencia, para denegar la revisión de la cláusula de vencimiento anticipado interesada por el ahora recurrente. Esta última decisión se basa en la convicción de que tal supervisión ya se había efectuado de oficio, entendiendo que ello se deduce del auto de 2 de febrero de 2016, por el que se declaró el carácter abusivo de la cláusula de intereses moratorios y se despachó la ejecución, conclusión que comparte la parte ejecutante, también personada en estas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 preciso señalar que ninguna mención expresa a una revisión general de las cláusulas del contrato de préstamo se realizó en aquel auto, donde tan solo se reconoce, literalmente y de conformidad con lo previsto en el art. 552.1 LEC, que “se ha examinado la cláusula relativa a los intereses moratorios, los cuales efectivamente debe considerarse abusivos”. Tampoco puede obviarse que la deducción que sirve de apoyo a la decisión contenida en la providencia impugnada se realiza por quien no era titular del juzgado emisor cuando se dictó el referido auto, que efectúa esa inferencia “de la parte dispositiva de esa resolución”, en la que se declara la abusividad de la cláusula de interés de demora pactado, de donde se evidencia —a su juicio— que el juzgado “asumió el control de oficio de las cláusulas contractuales del caso”, y que el hecho de que “no se anulasen otras cláusulas obedece al criterio judicial en su momento considerado, no siendo el mismo susceptible de revisión a posteriori ex artículo 214.1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semejantes circunstancias no cabe que se considere acreditada, “sin género de dudas”, la realización de dicho control, al que está obligado el órgano jurisdiccional por aplicación del Derecho de la Unión, en los términos expuestos en el fundamento jurídico 8 de nuestra STC 31/2019, transcrito más arriba, resultando esa argumentación por remisión al auto de 2 de febrero de 2016 insuficiente, pues de este lo único que se desprende es que se efectuó el control de la cláusula de intereses de demora, sin que contenga mención a ninguna otra cláusula del contrato de préstamo hipotecario. Como señalamos en el referido fundamento 8 de la STC 31/2019, este tribunal ha venido apreciando que «“la existencia de una motivación adecuada y suficiente en función de las cuestiones que se susciten en cada caso concreto resulta una garantía esencial para el justiciable, ya que la exteriorización de los rasgos más esenciales del razonamiento que ha llevado a los órganos judiciales a adoptar su decisión permite apreciar su racionalidad, además de facilitar el control de la actividad jurisdiccional por los tribunales superiores y de, consecuentemente, mejorar las posibilidades de defensa por parte de los ciudadanos de sus derechos mediante el empleo de los recursos que en cada supuesto litigioso procedan (SSTC 209/1993, de 28 de junio, FJ 1, o 35/2002, de 11 de febrero, FJ 3), siendo de añadir, trascendiendo desde la esfera individual a la colectiva, que ‘la exigencia de motivación de las sentencias está directamente relacionada con los principios de un Estado de Derecho (art. 1.1 CE) y con el carácter vinculante que para jueces y magistrados tiene la ley, a cuyo imperio están sometidos en el ejercicio de su potestad jurisdiccional (art. 117 CE, párrafos 1 y 3)’ (SSTC 24/1990, de 15 de febrero, FJ 4; 35/2002, de 11 de febrero, FJ 3, y 119/2003, de 16 de junio, FJ 3)” (STC 329/2006, de 20 de noviembre, FJ 7). Por ello, hemos declarado que “el canon constitucional de la ‘motivación suficiente’ no se ve satisfecho mediante la simple exposición de una conclusión, fáctica o jurídica, sino que requiere un razonamiento o inferencia” (STC 8/2014, de 27 de enero, FJ 4). Aún más, en este caso, cuando el artículo 51 CE impone a los poderes públicos en general la obligación de garantizar la defensa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resulta necesaria una motivación expresa por parte del órgano judicial sobre si las cláusulas del préstamo hipotecario pueden considerarse abusivas o no, o, al menos, que pueda inferirse de la resolución judicial, de manera clara y evidente, que se ha realizado efectivamente dicho análisis, sin complejas deducciones sobre la ratio de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constando, ni expresa ni tácitamente, que la revisión de la cláusula de vencimiento anticipado interesada por el actor en el incidente de nulidad de actuaciones se hubiera producido efectivamente en el auto de 2 de febrero de 2016, el Juzgado de Primera Instancia núm. 6 de Granollers debería haber procedido a realizar la revisión de la cláusula, de acuerdo con lo solicitado por el demandante de amparo, como viene exigido en derecho, con arreglo a la doctrina constitucional expuesta, en lugar de resolver la cuestión inadmitiendo la pretensión del recurrente so pretexto de un presunto examen previo de todo el clausulado del contrato, no plasmado de manera efectiva en resolución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debiendo considerarse carente de la adecuada motivación la respuesta acerca de la existencia de un control de la cláusula de vencimiento anticipado incluida en el contrato de préstamo hipotecario, objeto del procedimiento de ejecución previo, y al no efectuarse la revisión solicitada con un argumento carente de razonamiento, la decisión del juzgado de inadmisión del incidente ha de reputarse manifiestamente irrazonable, con lo que ha vulnerado el derecho fundamental a la tutela judicial efectiva del demandante de amparo (art. 24.1 CE), de modo que el actor se vio privado de un pronunciamiento de fondo sobre la eventual abusividad de la cláusula de vencimiento anticipado contenida en su contrato de préstamo hipotecario, al que el órgano judicial se encontraba obligado de acuerdo con nuestra doctrina y con la establecida por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las razones expuestas, procede estimar el presente recurso de amparo, con la consiguiente declaración de nulidad de la providencia de 12 de junio de 2019, por la que se inadmitió el incidente de nulidad de actuaciones promovido por el demandante de amparo, así como de las resoluciones posteriores a aquella, con retroacción de las actuaciones al momento inmediatamente anterior al de su dictado, a fin de que el órgano judicial resuelva sobre lo interesado en el incidente de nulidad de actuaciones, de manera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Ousmane Kebe Ndiaye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providencia de 12 de junio de 2019, dictada por el Juzgado de Primera Instancia núm. 6 de Granollers en el procedimiento de ejecución hipotecaria núm. 492-2015, así como de las resoluciones posteriores a aquella.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citada resolución, para que el órgano judicial dicte una nueva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