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31 de mayo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1619-2020, promovido por la entidad D.P.G. Redacción y Administración, S.L., contra el auto del Juzgado de Primera Instancia núm. 2 de Elche de 12 de febrero de 2020, por el que se desestima el recurso de reposición interpuesto contra el auto de 24 de octubre de 2019, por el que se desestima el incidente de nulidad de actuaciones, pronunciado en el procedimiento de ejecución hipotecaria núm. 2365-2015. Ha comparecido la entidad Cajamar Caja Rural, Sociedad Cooperativa de Crédito.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entidad D.P.G. Redacción y Administración, S.L., representada por la procuradora de los tribunales doña Francisca Orts Mogica y bajo la dirección del letrado don Alfredo Martínez Lidón, interpuso recurso de amparo contra las resoluciones citadas en el encabezamiento, mediante escrito registrado en este tribunal el 11 de marzo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30 de octubre de 2015 se formuló demanda de ejecución hipotecaria contra la entidad recurrente en amparo, como deudora principal, y contra su administradora única, como fiadora, dando lugar al procedimiento de ejecución hipotecaria núm. 2365-2015, tramitado por el Juzgado de Primera Instancia núm. 2 de Elche.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por auto de 16 marzo de 2016, acordó despachar ejecución y su notificación a los ejecutados. Se efectuó un primer intento de notificación en el domicilio social de la entidad recurrente que figuraba en el título ejecutivo el 7 de abril de 2016 con resultado negativo, haciendo constar el funcionario del servicio común de notificaciones que no pudo llevarse a efecto por “encontrar un bajo cerrado y según los vecinos cerrado hace mucho tiempo. También le resulta desconocido en la finca donde no figuran en timbre y buzones”.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diligencia de ordenación de 16 de mayo de 2016, se acuerda efectuar comunicación al punto neutro judicial a fin de averiguar nuevo domicilio y, constando en la base de datos de la Agencia Tributaria un domicilio diferente, que se practique en él nuevo intento de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ejecución de dicho acuerdo, se efectuó en ese domicilio un segundo intento de notificación el 23 de mayo de 2016, haciendo constar el funcionario del servicio común de notificaciones mediante escrito de 30 de mayo de 2016 que, no hallándose nadie presente en el domicilio, se dejó aviso para que compareciera en el juzgado sin que nadie hubiera acudido y que la vivienda se trata de un bungalow en que cuyo buzón e interfono constan el nombre de dos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diligencia de ordenación de 7 de julio de 2016, se acuerda efectuar consulta en el registro mercantil y constando en el mismo la identificación de la administradora única con un domicilio, practicar en su persona las notificaciones acordadas.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ejecución de dicho acuerdo, se efectuó en ese domicilio un tercer intento de notificación el 20 de julio de 2016, haciendo constar el funcionario del servicio común de notificaciones mediante escrito de 2 de agosto de 2016 que, no hallándose nadie presente en el domicilio, se dejó aviso para que compareciera en el juzgado sin que nadie hubiera acudido y que “no figuraban apellidos en timbre sin buzones. Los vecinos manifestaron que no conocían a la persona indicada y desconocían si vivía o había vivido en la dirección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diligencia de ordenación de 2 de noviembre de 2016, se acuerda efectuar consulta a través del punto neutro judicial de nuevo domicilio de la administradora única y, constando uno en la base de datos del Cuerpo Nacional de Policía, practicar en él las notificaciones acordadas.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ejecución de dicho acuerdo, el 21 de noviembre de 2016 se notificó al cuarto intento el auto despachando la ejecución y el requerimiento de pago a la entidad recurrente de manera presencial en la persona de su administradora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letrada de la administración de justicia, por decreto de 24 de febrero de 2017, acordó la convocatoria de la subasta de una finca propiedad de la ejecutada, lo que fue notificado en comunicación dirigida a la misma dirección que en el intento positivo anterior. Según acta de constancia de 12 de abril de 2017, mediante comparecencia en el juzgado, se notificó dicha resolución “al letrado Alfredo Martínez Lidón, en calidad de mandatario verbal de la ejecutada D.P.G. Redacción Administración,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administradora única de la entidad recurrente, afirmando actuar como administradora de esta, mediante escrito registrado el 17 de marzo de 2017, puso en conocimiento del juzgado el pago de ciertas cantidades a cuenta posteriores al auto despachando la ejecución, a los efectos oportunos. En el encabezamiento del escrito se afirma que “como domicilio de avisos en la calle” haciendo figurar el domicilio en que no pudo realizarse el segundo intento de notificación del auto despachando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diligencia de ordenación de 8 de marzo de 2018, se da cuenta del resultado de la subasta. Tras el intento frustrado de notificación en la única dirección en que hasta ese momento se había alcanzado un resultado positivo, se acuerda su publicación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diligencia de ordenación de 2 de mayo de 2019, se fijó para la diligencia de posesión de la finca objeto de subasta el 12 de junio de 2019, que se intentó notificar en la propia finca el 9 de mayo de 2019 con resultado negativo por estar deshabitada, pero dejando la diligencia de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entidad recurrente en amparo, representada por procurador y bajo la asistencia del abogado que había recogido como mandatario verbal el decreto de 24 de febrero de 2017 en que se acordaba la convocatoria de la subasta, mediante escrito registrado el 16 de julio de 2019 se personó en el procedimiento, lo que se tuvo por cumplimentado por diligencia de ordenación de 4 de septiembre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entidad recurrente en amparo, mediante escrito de 13 de septiembre de 2019, interpuso incidente de nulidad de actuaciones, argumentando que en (i) en el escrito de 17 de marzo de 2017 dirigido por la administradora única de la entidad al juzgado figuraba su domicilio, que coincidía con uno de los obtenidos en las diligencias de averiguación hechas por el juzgado y, (ii) a pesar de ello, la diligencia de ordenación de 8 de marzo de 2018 con el resultado de la subasta se intenta notificar en otro domicilio y ante su resultado negativo se publica por edictos. Se afirma que esa forma de actuar supone una vulneración de los preceptos reguladores de las notificaciones en la ley procesal civil que le ha generado efectiva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incidente fue desestimado por auto de 24 de octubre de 2019 con fundamento en que ninguna indefensión se había generado a la entidad recurrente, ya que consta en las actuaciones que el decreto de 24 de febrero de 2017 por el que se acuerda la convocatoria de la subasta se notificó a un mandatario verbal de dicha entidad el 12 de abril de 2017, por lo que era conocedora del procedimiento, insistiendo en que el hecho de la existencia del escrito de 20 de marzo de 2017 de la administradora única de la entidad recurrente en que fija un determinado domicilio no impide afirmar que no concurre una indefensión material derivada del pleno conocimiento de la existencia de la causa y de la subasta.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contenía un pie de recurso que posibilitaba la interposición de recurso de reposición, que fue articulado por la entidad recurrente, reiterando las mismas alegaciones, siendo desestimado por auto de 12 de febrero de 2020, con remisión a los mismos argumentos de la inexistencia de indefensión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solicita la nulidad de las resoluciones judiciales impugnadas por vulneración de su derecho a la tutela judicial efectiva (art. 24.1 CE) con retroacción de actuaciones al momento en que se debió notificar en forma la diligencia de ordenación de 8 de marzo de 2018 por la cual se daba cuenta del resultado de la subasta.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fundamenta la vulneración del art. 24.1 CE en que se ha procedido a realizar una defectuosa notificación edictal de la diligencia de ordenación de 8 de marzo del 2018 con el resultado de la subasta, ya que el intento de notificación personal se intentó en un domicilio distinto del designado por la administradora única de la sociedad, generando con ello una situación de indefensión al privarle de la posibilidad de presentar alguien que mejore la postura de subasta de acuerdo con lo establecido en el art. 670.4, párrafo primero,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17 de septiembre de 2020, acordó la admisión a trámite del presente recurso, apreciando que concurre en el mismo una especial trascendencia constitucional (art. 50.1 de la Ley Orgánica del Tribunal Constitucional) como consecuencia de que la doctrina de este tribunal sobre el derecho fundamental que se alega podría estar siendo incumplida de modo general y reiterado por la jurisdicción ordinaria o pudieran existir resoluciones judiciales contradictorias sobre el derecho fundamental [STC 155/2009, FJ 2 e)]; y dirigir atenta comunicación al órgano judicial para el emplazamiento de quienes hubieran sido parte en el procedimiento para que pudiesen comparecen en el plazo de diez días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21 de enero de 2021, acordó tener por personada y parte en el procedimiento a la procuradora de los tribunales doña Leticia Codias Viñuela, en nombre y representación de la entidad Cajamar Caja Rural, Sociedad Cooperativa de Crédito, y dar vista de las actuaciones al Ministerio Fiscal y a las partes personadas por plazo común de veinte días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11 de marzo de 2021, formuló alegaciones interesando que se otorgue el amparo solicitado por vulneración del derecho a la tutela judicial efectiva (art. 24.1 CE) y se declare la nulidad de las resoluciones impugnadas con retroacción de actuaciones al momento inmediatamente anterior al pronunciamiento del auto de 24 de octubre de 2019 por el que se desestima el incidente de nulidad de actuaciones para que se dicte otro respetuoso con los derechos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tras la cita de la jurisprudencia constitucional sobre la necesidad de una correcta conformación de la relación procesal y el deber de diligencia a desarrollar por el órgano judicial en la notificación personal para posibilitar la participación de quien resulte demandado (STC 89/2015), expone que, si bien el órgano judicial desarrolló diversa actividad para hacer efectiva la comunicación del proceso, no intentó la notificación en el domicilio fijado por la administradora única, provocando con ello una indefensión material que no queda enervada por el hecho de que se notificara el señalamiento de la subasta a un abogado mandatario verbal de la entidad recurrente, pues “no creemos que ese dato sea suficiente para entender que existió un conocimiento suficiente, ya que, en primer lugar, hasta ese momento la sociedad ejecutada no estaba personada en la causa, no lo estuvo hasta julio de 2019, en segundo lugar, en la diligencia se hace constar que se procede a notificar a un mandatario verbal, pero ni siquiera se le identifica, y por último, esa notificación supondría que ese acto, el señalamiento de la subasta sí fue conocido por la ejecutada, pero todos los actos procesales posteriores, se siguieron notificando por edictos, impidiendo ejercer algunos derechos, como el de mejora de la subasta que claramente le podrían producir perjuicio, y por ende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personada, por escrito registrado el 8 de marzo de 2021, formuló alegaciones solicitando que se desestime el recurso, argumentando que el derecho a la tutela judicial efectiva reconocido en el art. 24.1 CE, proscribe la indefensión imputable a los órganos judiciales, pero no a la propia conducta de la persona afectada, como es el caso, pues la entidad recurrente tuvo conocimiento fehaciente desde el 21 de noviembre de 2016 del procedimiento ejecutivo y de la convocatoria de la subasta desde el 12 de abril de 2017, habiendo decidido no personarse formalmente hasta el 15 de julio de 2019, a los únicos efectos de formular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entidad recurrente no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mayo de 2021,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es determinar si la notificación por edictos de la diligencia de ordenación con el resultado de una subasta ha vulnerado el derecho a la tutela judicial efectiva de la entidad recurrente en la medida en que, si bien había tenido un fehaciente conocimiento del procedimiento ejecutivo dirigido contra ella y había decidido no personarse en la causa, en un escrito dirigido al juzgado había fijado un domicilio de la administradora única, en el que no se intentó la notificación de la citada diligencia de ordenación, que solo se intentó en otro domicilio que en ocasiones anteriores sí se había podido efectuar una notificación con un resultado positivo.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jurisprudencia constitucional sobre los actos de comunicación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reiterado la trascendencia constitucional, desde la perspectiva del derecho a la tutela judicial efectiva (art. 24.1 CE), de los actos de comunicación judicial con las partes tanto respecto de quienes aún no son parte y han de ser emplazados para que puedan hacer efectivo su derecho de acceso a la jurisdicción, como respecto de aquellos que siendo ya parte formal en el procedimiento ha de darse traslado de las resoluciones judiciales para que puedan ejercitar la defensa de sus derechos e intereses legítimos, con respeto de los principios de bilateralidad, contradicción e igualdad de armas procesales, incluyendo, en su caso, el ejercicio del derecho de un posible recurso contra dichas decisiones. En correlación con esa trascendencia, la jurisprudencia constitucional ha impuesto a los órganos judiciales un especial deber de diligencia en el cumplimiento efectivo de las normas reguladoras de los actos de comunicación procesal, cuidando siempre de asegurar que las notificaciones, citaciones, emplazamientos, y en su caso, requerimientos, llegan a sus destinatarios dándoles así la oportunidad de actuar en defensa de sus derechos e intereses y de evitar la indefensión (así, por ejemplo, SSTC 6/2019, de 17 de enero, FJ 3, y 47/2019, de 8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esos efectos, la jurisprudencia constitucional (así, por ejemplo, STC 79/2021, de 19 de abril, FJ 3) ha incidido en las siguientes ideas: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órgano judicial ha de velar no solo porque la práctica de los actos de comunicación con las partes se desarrolle con sujeción a sus requisitos legales, sino que, además, se asegure de que dichos actos sirven a su propósito, de forma que, efectivamente, el acto de comunicación procesal llegue al conocimiento de su destinatario, debiendo desplegar la oportuna diligencia y actividad dirigida a asegurarse de que se ha cumplido con la finalidad perseguida con el acto de comunicación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deber de diligencia judicial no posee la misma intensidad según el objeto del acto de comunicación procesal, ya que no es el mismo en el caso de que su finalidad sea poner en conocimiento de su destinatario que contra él se han iniciado ciertas actuaciones judiciales que en aquellos otros en los que la comunicación versa sobre los distintos actos procesales que se siguen en la causa en la que ya es parte y está debidamente representado y asistido técnicamente. En estos últimos casos, el Tribunal ha considerado que no cabe imponer al órgano judicial una desmedida labor de cerciorarse de la efectividad del acto de comunicación en cuestión cuando tiene la apariencia de haberse practicado con arreglo a la legalidad que lo rige.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Las partes procesales tienen también el deber de colaborar con la administración de Justicia en su regular y ordenado proceder por lo que no existirá indefensión efectiva lesiva del art. 24.1 CE si de las actuaciones se deduce que quien la denuncia no ha observado la debida diligencia en la defensa de sus derechos, de modo tal que la indefensión alegada sea la consecuencia del desinterés, la negligencia, el error técnico o impericia de la parte o profesionales que le representen o defiendan.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jurisprudencia constitucional al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presente caso, como ha sido expuesto más ampliamente en los antecedentes, han quedado acreditados en las actuaciones y no resultan controvertidos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auto de 16 marzo de 2016, por el que se acuerda despachar la ejecución, se intentó notificar el 7 de abril de 2016 a la entidad recurrente en amparo en el domicilio que figuraba en el titulo hipotecario a ejecutar, con resultado negativo.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órgano judicial efectuó un segundo intento el 23 de mayo de 2016 en una dirección diferente de la entidad recurrente, tras una averiguación domiciliaria, que también resultó negativo porque, a pesar de haberse dejado aviso, nadie compareció a recogerla. Esta dirección es la que, a la postre, la administradora única de la entidad recurrente refería como domicilio en un escrito posterior de 17 de marzo de 2017 dirigido al juzgado y que considera que el deber de diligencia exigible al juzgado hubiera llevado a tomar como lugar de notificación previa a la notificación edictal de la diligencia de ordenación de 8 de marzo de 2018 de adjudicación de la subasta.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órgano judicial efectuó un tercer intento el 20 de julio de 2016 en una dirección correspondiente a la administradora única, tras una averiguación domiciliaria, que también resultó negativo porque, a pesar de haberse dejado aviso, nadie compareció a recogerla.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órgano judicial efectuó un cuarto intento el 21 de noviembre de 2016, en una dirección correspondiente a la administradora única extraída de la base de datos del Cuerpo Nacional de Policía, tras una averiguación domiciliaria, que resultó positivo al poder notificarse de manera presencial el auto despachando la ejecución a la entidad recurrente en la persona de su administradora única. Esta es la dirección en la que con posterioridad el órgano judicial intentó la notificación de la diligencia de ordenación de 8 de marzo de 2018 de adjudicación de la subasta, previa a acudir a la notificación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La letrada de la administración de justicia, por decreto de 24 de febrero de 2017, acordó la convocatoria de la subasta de una finca propiedad de la ejecutada, lo que fue notificado en comunicación dirigida a la misma dirección que en el intento positivo. Según acta de constancia de 12 de abril de 2017, mediante comparecencia en el juzgado, se notificó dicha resolución “al letrado Alfredo Martínez Lidón, en calidad de mandatario verbal de la ejecutada D.P.G. Redacción Administración,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La administradora única de la entidad recurrente, mediante escrito registrado el 17 de marzo de 2017, puso en conocimiento del juzgado el pago de ciertas cantidades posteriores al auto despachando la ejecución, haciendo constar en el encabezamiento del escrito como domicilio de avisos aquel en que no pudo realizarse el segundo intento de notificación del auto despachando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Por diligencia de ordenación de 8 de marzo de 2018, se dio cuenta del resultado de la adjudicación de la subasta, acordándose su notificación a la entidad recurrente, que se efectuó en la única dirección que hasta ese momento había tenido resultado positivo. Tras el intento frustrado de notificación en dicha dirección se acuerda su publicación por edictos, cuya constitucionalidad es lo controvertido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atención a lo expuesto, hay que concluir que no se ha vulnerado a la entidad recurrente su derecho a la tutela judicial efectiva (art. 24.1 CE), de acuerdo con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presente recurso de amparo, no plantea un problema constitucional sobre el deber de diligencia a desarrollar por el órgano judicial, para posibilitar una correcta conformación de la relación procesal que permita a un demandado conocer la existencia de un procedimiento, a fin de que pueda comparecer en el mismo para desplegar todas las posibilidades de defensa, en protección de los intereses que considere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constata que la entidad ahora demandante, tras diversos intentos de notificación y de averiguación de domicilios alternativos al que figuraba en el título ejecutivo, fue notificada personalmente del auto despachando la ejecución y del requerimiento de pago en la persona de su administradora única que, además, era otra ejecutada como fiadora de la deuda hipotecaria. Con posterioridad, se volvió a realizar la notificación personal del decreto de convocatoria de la subasta por comparecencia en el juzgado de la persona que dijo ser un mandatario verbal de la entidad recurrente en amparo y que es el abogado bajo cuya asistencia letrada posteriormente se personó dicha entidad tanto en el procedimiento judicial como en el presente recurso de amparo. De hecho, la propia entidad recurrente llegó a dirigir escritos al órgano judicial, a través de su administradora única, en pretensión de que se tomaran en consideración pagos sobrevenidos a la iniciación del proceso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habiendo tenido conocimiento la entidad demandante de amparo del procedimiento ejecutivo que se estaba desarrollando, merced a la diligente actuación del órgano judicial para obtener un domicilio de notificación alternativo, hay que concluir que no está concernido en este recurso de amparo la dimensión del derecho de acceso a la jurisdicción conforme al cual la jurisprudencia constitucional impone un especial y cualificado deber de diligencia al órgano judicial en la notificación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presente recurso de amparo tampoco plantea un problema sobre el deber de diligencia a desarrollar por el órgano judicial para posibilitar la correcta notificación de los diferentes actos procesales a quienes ya son partes formales en el procedimiento para que puedan ejercitar la defensa de sus derechos e intereses legítimos, con respeto de los principios de bilateralidad, contradicción e igualdad de armas procesales, incluyendo, en su caso, el ejercicio del derecho de un posible recurso contra dichas decisiones.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constata que la entidad ahora demandante, a pesar de tener un fehaciente conocimiento del procedimiento de ejecución e incluso de la convocatoria de la subasta de un determinado bien de su propiedad, no se personó formalmente en las actuaciones mediante procurador que la representara y abogado que la asistiera hasta mucho después de haberse adjudicado el bien en pública subasta y puesto en posesión del adjudicatario, a los únicos efectos de interponer incidente de nulidad de actuaciones para denunciar una eventual indefensión. Esa personación formal no se produjo ni para recibir notificaciones, que se hicieron mandatando verbalmente a un abogado, ni siquiera para comunicar pagos sobrevenidos que afectaban a la cuantía de la ejecución, que se hizo mediante escrito directo de la administradora única de la entidad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habiendo tomado la entidad demandante de amparo la voluntaria decisión de situarse en una posición de rebeldía no personándose formalmente en el procedimiento ejecutivo para formar parte del mismo técnicamente, hay que concluir que tampoco está concernida en este recurso de amparo la dimensión del derecho a la tutela judicial efectiva referida al deber de diligencia a desarrollar por los órganos judiciales en verificar que las notificaciones de los actos procesales a quienes ya son parte formal en el procedimiento cumplen su función última de llegar a su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presente recurso de amparo, por tanto, plantea un eventual problema de indefensión derivado del deber de diligencia a exigir al órgano judicial en relación con la notificación del concreto acto procesal de adjudicación de un bien en subasta a quien, siendo propietario del mismo, (a) había tenido fehaciente conocimiento tanto del procedimiento ejecutivo como de la propia convocatoria de la subasta merced al esfuerzo judicial de localización de un domicilio de notificaciones y (b) había decidió voluntariamente no comparecer como parte procesal formal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ponderar el deber de diligencia exigible al órgano judicial y a la entidad recurrente en la contribución a la situación de indefensión generada, el tribunal considera relevante que (a) el órgano judicial, para intentar notificar la diligencia de ordenación de 8 de marzo de 2018 con el resultado de la adjudicación de la subasta, se dirigió a la única dirección de las cuatro intentadas en la que se obtuvieron resultados positivos tanto para notificar el auto despachando la ejecución, ya que se encontraba en persona en dicha dirección la administradora única de la entidad recurrente, como el decreto de convocatoria de la subasta, ya que compareció personalmente en el juzgado un mandatorio verbal para su recepción. Solo tras su fracaso se procedió a la notificación edictal. (b) Frente a ello, la entidad recurrente en un escrito dirigido por su administradora única al juzgado con el único objeto de poner en conocimiento del órgano judicial la existencia de pagos sobrevenidos, pero en modo alguno ni la voluntad de personación para ser tenida como parte ni de fijar domicilio de notificaciones, se limitó a hacer constar en el encabezamiento la expresión “como domicilio de avisos en la calle”, haciendo figurar el domicilio en que no pudo realizarse el segundo intento de notificación del auto despachando la ejecución por no haber comparecido nadie tras dejarse el aviso.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condiciones, el Tribunal considera que en la contribución a la situación de indefensión denunciada por la entidad recurrente ha sido preponderante su propia conducta de desentenderse de la suerte del seguimiento de un procedimiento de ejecución y de la convocatoria de una subasta de la que tenía un fehaciente conocimiento, en que decidió no personarse ni establecer, en defecto de esa personación, de manera clara y concluyente un domicilio de notificaciones para futuros actos procesales respecto de los que las normas procesales establece la posibilidad de notificación. El órgano judicial podría haber persistido en los intentos de notificación de la diligencia de ordenación de adjudicación de la subasta, una vez frustrado el dirigido al único domicilio en que se habían obtenido resultados positivos. Sin embargo, esa es una exigencia que resulta desproporcionada respecto del nivel de diligencia exigido por las concretas circunstancias del caso tanto para el desarrollo normal de la administración de justicia como del derecho a la tutela judicial efectiva del ejecutante. En la localización de dicho domicilio ya se había invertido más de seis meses y muy diversas averiguaciones y la dirección que la entidad recurrente considera que debía haber sido intentada, ya había dado previos resultados negativos. Además, no había sido fijada de manera concluyente un domicilio de notificaciones alternativo a aquel mediante el cual el juzgado había conseguido mantener una cierta comunicación ordinaría con la entidad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situación de indefensión alegada por la entidad recurrente como lesiva de su derecho a la tutela judicial efectiva (art. 24.1 CE) ha de ser imputada con carácter preponderante a su propia conducta y no a una infracción del deber de diligencia del órgano judicial, lo que determina la desestimación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la entidad D.P.G. Redacción y Administración,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