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25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1.646/93, promovido por don Juan Vallet Regí, Abogado que actúa en su propia defensa representado por el Procurador de los Tribunales don Miguel Angel Heredero Suero, contra la Sentencia de la Sala Primera del Tribunal Supremo, de 2 de abril de 1993, dictada, en recurso de casación núm. 2.763/90, contra la Sentencia de la Sección Décima de la Audiencia Provincial de Madrid, parcialmente estimatoria del recurso de apelación promovido contra la dictada por el Juzgado de Primera Instancia núm. 16 de esa Capital, en autos sobre declaración de derechos.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mayo, don Miguel Angel Heredero Suero, Procurador de los Tribunales, en nombre y representación de don Juan Vallet Regí, interpone recurso de amparo contra la Sentencia de la Sala Primera del Tribunal Supremo, de 2 de abril de 1993, dictada en recurso de casación núm. 2763/90 contra la Sentencia de la Sección Décima de la Audiencia Provincial de Madrid, parcialmente estimatoria del recurso de apelación promovido contra la dictada por el Juzgado de Primera Instancia núm. 16 de esa Capital, en autos sobre declaración de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abril de 1983, el hoy recurrente formuló demanda de juicio declarativo ordinario de mayor cuantía ante el Juzgado de Primera Instancia núm. 16 de Madrid contra la Comunidad de Propietarios de Ciudad Santo Domingo, en solicitud de seis pedimentos que, según consta en actuaciones, eran los siguientes: 1º) Que son ajenos a los fines de la Comunidad de Propietarios de Ciudad Santo Domingo todos aquellos servicios que no recaigan directa y específicamente sobre bienes o elementos comunes; 2º) Que por tanto no incumbe a la Junta General de la Comunidad ni son exigibles como gastos comunes los importes de las partidas presupuestarias relativas a Fiestas Santo Domingo, seguridad y vigilancia, servicios sanitarios y médicos, colaboración parroquia y gastos de administración de estos servicios; 3º) Que los gastos del servicio de recogida de basuras de particulares, por ser perfectamente individualizable, no han de repartirse en proporción a la superficie de las parcelas, sino por iguales partes entre las distintas parcelas; 4º) Que en cualquier caso, por constituir innovaciones no requeridas para la adecuada conservación y habitabilidad de la Urbanización, no es exigible al copropietario disidente el contribuir a los gastos que originen las Fiestas Santo Domingo, la seguridad y vigilancia de los chalets, los servicios médicos y sanitarios, la colaboración con la parroquia y los gastos de administración que todo ello origine; 5º) Subsidiariamente, para el caso de no estimarse alguno de los pedimentos anteriores, que no es equitativo el actual sistema de reparto de los gastos de Fiestas de Santo Domingo, seguridad y vigilancia, servicios sanitarios y médicos, servicio de recogida de basuras particulares, colaboración parroquia y gastos de administración de los anteriores servicios, debiendo repartirse el total de gastos que originen dichas partidas por partes iguales entre todas y cada una de las parcelas que componen la urbanización; 6º) Y, finalmente, que se condene a la Comunidad de Propietarios demandada a estar y a pasar por las anteriores declaraciones, haciendo las oportunas correcciones en los Presupuestos para el año 1983 y sucesivos, y efectuando los cargos y abonos, que en su caso proceda, a los distintos copropietarios de la Urbanización. </w:t>
      </w:r>
    </w:p>
    <w:p w:rsidRPr="00C21FFE" w:rsidR="00F31FAF" w:rsidRDefault="00356547">
      <w:pPr>
        <w:rPr/>
      </w:pPr>
      <w:r w:rsidRPr="&lt;w:rPr xmlns:w=&quot;http://schemas.openxmlformats.org/wordprocessingml/2006/main&quot;&gt;&lt;w:lang w:val=&quot;es-ES_tradnl&quot; /&gt;&lt;/w:rPr&gt;">
        <w:rPr/>
        <w:t xml:space="preserve">b) Al entrar en vigor la reforma procesal de la Ley 34/1984, de 6 de agosto, de modificación de determinados preceptos de la Ley de Enjuiciamiento Civil, las reclamaciones de cuantía inestimable pasaron a tramitarse por las normas establecidas para los procedimientos de menor cuantía, si bien ello no afectó a la sustanciación del juicio en la primera instancia (Disposición transitoria segunda de la citada Ley), aunque sí lo haría en caso de apelación, la cual habría de tramitarse por las normas del recurso de apelación para los juicios de menor cuantía. La demanda fue desestimada íntegramente por Sentencia del Juzgado de Primera Instancia núm. 16 de Madrid, de fecha de 10 de mayo de 1989. </w:t>
      </w:r>
    </w:p>
    <w:p w:rsidRPr="00C21FFE" w:rsidR="00F31FAF" w:rsidRDefault="00356547">
      <w:pPr>
        <w:rPr/>
      </w:pPr>
      <w:r w:rsidRPr="&lt;w:rPr xmlns:w=&quot;http://schemas.openxmlformats.org/wordprocessingml/2006/main&quot;&gt;&lt;w:lang w:val=&quot;es-ES_tradnl&quot; /&gt;&lt;/w:rPr&gt;">
        <w:rPr/>
        <w:t xml:space="preserve">c) Contra la indicada Sentencia se interpuso recurso de apelación tramitado con arreglo a la Ley 34/1984 por la Sección Décima de la Audiencia Provincial de Madrid, que finalizó por Sentencia de 7 de julio de julio de 1990, parcialmente estimatoria del recurso de apelación. </w:t>
      </w:r>
    </w:p>
    <w:p w:rsidRPr="00C21FFE" w:rsidR="00F31FAF" w:rsidRDefault="00356547">
      <w:pPr>
        <w:rPr/>
      </w:pPr>
      <w:r w:rsidRPr="&lt;w:rPr xmlns:w=&quot;http://schemas.openxmlformats.org/wordprocessingml/2006/main&quot;&gt;&lt;w:lang w:val=&quot;es-ES_tradnl&quot; /&gt;&lt;/w:rPr&gt;">
        <w:rPr/>
        <w:t xml:space="preserve">d) Interpuesto recurso de casación, tanto por el recurrente en amparo como por la otra parte litigante, ante la Sala Primera del Tribunal Supremo, éste fue admitido por Auto de 19 de febrero de 1991. Por Sentencia de 2 de abril de 1993, la Sala declaró, sin entrar en el fondo, que no había lugar a la casación dado que el pleito no superaba el límite de los tres millones de pesetas que exigía el art. 1.687.3º L.E.C., en su redacción tras la Ley 34/1984.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alegándose la infracción del art. 24.1 C.E. Dicha infracción, a juicio del recurrente, resultaría del hecho de que el Tribunal Supremo ha dejado de entrar en el fondo de la casación, considerando que la cuantía del pleito era inferior a los tres millones de pesetas, cuando debió tener en cuenta que la demanda originaria era de mayor cuantía y, como tal, su tramitación contemplaba la eventualidad de la casación; que el pleito era, además, de cuantía indeterminada y no determinable conforme al art. 489 de la L.E.C y, por tanto, susceptible de casación conforme al antiguo art. 1.687 de la L.E.C.; y que, aun cuando se tratara de cuantificar las pretensiones de orden económico, su valor superaría el límite de los tres millones de pesetas. Por todo ello, se habría negado indebidamente el acceso al recurso, con infracción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marzo de 1994, la Sección Cuarta de este Tribunal acordó admitir a trámite la demanda de amparo y, a tenor de lo dispuesto en el art. 51 de la LOTC, dirigir atenta comunicación a la Sala Primera del Tribunal Supremo a fin de que, en un plazo no superior a diez días, remitiese certificación o copia adverada de las actuaciones correspondientes al recurso de casación núm. 2.763/90 y emplazase previamente a quienes hubieran sido parte en el procedimiento para que, en el plazo de diez días, pudiesen comparecer en este proceso constitucional y defender sus derechos, si así lo estimaran.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mayo de 1994, la Sección Cuarta acordó acusar recibo a la Sala Primera del Tribunal Supremo de las actuaciones remitidas y dar vista de las mismas a la parte recurrente y al Ministerio Fiscal por un plazo común de veinte días, a fin de que formularan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mediante escrito registrado con fecha 11 de junio de 1994, reiteró íntegramente los razonamientos contenidos en el escrito de demanda, a los que se añade en su favor la doctrina sentada en las SSTC 50/1990 y 63/1992, según las cuales en los supuestos en los que para determinar, a los efectos de casación, la cuantía litigiosa, sean posibles distintos criterios de interpretación, el Tribunal Supremo debe dar prevalencia a la interpretación más favorable para la viabilidad del recurso, y ello por imperativo del derecho constitucional a la tutela judicial efectiva. Relacionando los criterios de este Tribunal Constitucional con los motivos del recurso de amparo, se concluye que, aun en el supuesto de que no se aceptara el carácter indeterminado e indeterminable de la cuantía del procedimiento y llegando a determinar que su cifra fuera inferior a tres millones de pesetas, tampoco debía haberse vetado el acceso al recurso de casación, por cuanto que el pleito formulado lo fue como juicio de mayor cuantía, y por ello, por definición y de acuerdo con lo previsto en el art. 1.687.1º L.E.C., con acceso al recurso de casación. En consecuencia, reiterando el contenido del súplico de la demanda, se solicita que este Tribunal dicte Sentencia declarando la nulidad de la impugnada y ordene la celebración de una nueva vista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15 de junio de 1994, el Ministerio Fiscal formuló alegaciones, interesando se dicte Sentencia estimando el recurso de amparo por vulnerar la resolución recurrida el derecho fundamental consagrado en el art. 24.1 C.E. A juicio del Fiscal, los derechos cuya declaración solicita el demandado ante la jurisdicción ordinaria no son susceptibles de valoración conforme a las reglas de la Ley de Enjuiciamiento Civil y, por ello, son inestimables aunque su posterior aplicación y efectividad tengan consecuencias económicas. El concepto de "inestimable" produce una serie de consecuencias jurídicas procesales, entre las que se encuentra el derecho de acceso al recurso de casación si en un proceso de menor cuantía las dos Sentencias, la de instancia y la de apelación, son disconformes, y este es el supuesto contemplado en el presente recurso de amparo. Sin embargo, el Tribunal Supremo no aplica esta norma e inadmite el recurso de casación considerando como única pretensión de la demanda "la consecuencia económica de pasado que dicha declaración de derechos produce y que sólo es resultado de las pretensiones deducidas pero no de la pretensión principal"; o dicho de otro modo, la causa legal de inadmisión no tiene en cuenta las pretensiones deducidas por el actor en la demanda porque ignora la realidad de la existencia de una serie de pretensiones no valorables económicamente, lo que significa que la resolución judicial es arbitraria porque carece de un razonamiento válido y por ello afecta al derecho fundamental a la tutela judicial efectiva. De lo expuesto, se concluye que la Sentencia del Tribunal Supremo vulnera el art. 24.1 C.E. en cuanto impide el acceso al recurso de casación por una causa legal inexistente.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septiembre de 1995, se señaló para la deliberación y votación de la presente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la Sala Primera del Tribunal Supremo, de 2 de abril de 1993, dictada en el recurso de casación núm. 2.763/90, que declaró no haber lugar a los recursos interpuestos por el actual demandante de amparo y la contraparte, contra la Sentencia de la Sección Décima de la Audiencia Provincial de Madrid, de 7 de julio de 1990, parcialmente estimatoria del recurso de apelación promovido frente a la dictada por el Juzgado de Primera Instancia núm. 16 de esa Capital, en fecha 10 de mayo de 1989, en autos sobre declaración de derechos. Se alega infracción al derecho a la tutela judicial efectiva (art. 24.1 C.E.)  en su vertiente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Dicha infracción, a juicio del recurrente, resultaría del hecho de que el Tribunal Supremo ha dejado de entrar en el fondo del recurso considerando que la cuantía del pleito era inferior a los tres millones de pesetas, cuando debió tener en cuenta que la demanda originaria era de mayor cuantía y, como tal, su tramitación contemplaba la eventualidad de la casación; que el pleito era, además, de cuantía indeterminada y no determinable conforme al art. 489 de la L.E.C y, por tanto, susceptible de casación conforme al antiguo art.  1.687 de la L.E.C.; y que, aun cuando se tratara de cuantificar las pretensiones de orden económico, su valor superaría el límite de los tres millones de pesetas.</w:t>
      </w:r>
    </w:p>
    <w:p w:rsidRPr="00C21FFE" w:rsidR="00F31FAF" w:rsidRDefault="00356547">
      <w:pPr>
        <w:rPr/>
      </w:pPr>
      <w:r w:rsidRPr="&lt;w:rPr xmlns:w=&quot;http://schemas.openxmlformats.org/wordprocessingml/2006/main&quot;&gt;&lt;w:lang w:val=&quot;es-ES_tradnl&quot; /&gt;&lt;/w:rPr&gt;">
        <w:rPr/>
        <w:t xml:space="preserve">En términos parecidos se pronuncia en sus alegaciones el Ministerio Fiscal que estima arbitraria la resolución judicial impugnada. Dicha arbitrariedad reside, a juicio del Fiscal, en que la Sala ignora, en el argumento que esgrime para la inadmisión del recurso de casación, que las pretensiones deducidas por el actor en la demanda son "inestimables" desde el punto de vista económico. Así, al no ser valorables económicamente las pretensiones y al dilucidarse éstas en un proceso de menor cuantía en el que las dos Sentencias, la de instancia y la de apelación, son disconformes, el recurso de casación era procedente según la normativa legal aplicable. En consecuencia, se concluye que la Sentencia del Tribunal Supremo vulnera el art. 24.1 C.E., en cuanto impide el acceso al recurso de casación por una causa legal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delimitar la cuestión de fondo que plantea la presente demanda debe subrayarse que, en el caso, no se trata de una decisión judicial que impida el acceso al proceso, sino de la desestimación de un recurso de casación por insuficiencia de la cuantía del interés litigioso. En consecuencia, lo que se alega como infringido por el actor es su derecho a la tutela judicial efectiva (art. 24.1 C.E.)  desde la vertiente del acceso a los recursos legalmente establecidos. Precisión que es importante dado el contenido constitucionalmente diferente entre el acceso a la jurisdicción y el acceso a los recursos, cuya diferencia se proyecta necesariamente en la función de control que corresponde a este Tribunal respecto de las resoluciones judiciales que impidan de una u otra forma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En efecto, como ya se afirmó en la temprana STC 3/1983, es diferente el relieve constitucional del derecho de acceso a la jurisdicción y el de acceso a los recursos legalmente establecidos, resultando éste mero colorario de aquél en cuanto el derecho de acceder a la justicia no viene otorgado por la ley sino por la Constitución misma. De ahí, la diferente trascendencia que desde la perspectiva constitucional cabe otorgar a uno o a otro, pues es distinto el enjuiciamiento que puedan recibir las normas según actúen como impeditivas u obstaculizadoras del acceso a la jurisdicción o simplemente como limitadoras de un recurso contra una Sentencia anterior dictada en un proceso con todas las garantías (SSTC 3/1983 y 294/1994).  La aplicación de aquéllas puede eliminar el derecho a someter el caso a un Juez y la de las segundas sólamente privaría de la revisión de la respuesta judicial ya pronunciada en la Sentencia de instancia, con lo cual se habría satisfecho el núcleo fundamental del derecho reconocido en el art. 24.1 C.E. en cuanto a derecho a obtener la tutela judicial efectiva del Juez (STC 255/1993).</w:t>
      </w:r>
    </w:p>
    <w:p w:rsidRPr="00C21FFE" w:rsidR="00F31FAF" w:rsidRDefault="00356547">
      <w:pPr>
        <w:rPr/>
      </w:pPr>
      <w:r w:rsidRPr="&lt;w:rPr xmlns:w=&quot;http://schemas.openxmlformats.org/wordprocessingml/2006/main&quot;&gt;&lt;w:lang w:val=&quot;es-ES_tradnl&quot; /&gt;&lt;/w:rPr&gt;">
        <w:rPr/>
        <w:t xml:space="preserve">La diferencia entre ambos supuestos se ha precisado en la reciente STC 37/1995, y posterior STC 58/1995, en ellas se afirma que "el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Como consecuencia de ello "el principio hermenéutico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w:t>
      </w:r>
    </w:p>
    <w:p w:rsidRPr="00C21FFE" w:rsidR="00F31FAF" w:rsidRDefault="00356547">
      <w:pPr>
        <w:rPr/>
      </w:pPr>
      <w:r w:rsidRPr="&lt;w:rPr xmlns:w=&quot;http://schemas.openxmlformats.org/wordprocessingml/2006/main&quot;&gt;&lt;w:lang w:val=&quot;es-ES_tradnl&quot; /&gt;&lt;/w:rPr&gt;">
        <w:rPr/>
        <w:t xml:space="preserve">En todo caso, hemos de insistir en que, como hemos declarado reiteradamente "no corresponde a este Tribunal indicar la interpretación que ha de darse a la legislación ordinaria, pues esta función se atribuye en exclusiva a los Tribunales del orden judicial correspondiente" (STC 274/1993, con cita de las anteriores 164/1991, 192/1992, 101/1993). O dicho con otras palabras, no es nuestra función constitucional "examinar la interpretación legal hecha por los Tribunales, salvo que, en cuanto manifiestamente arbitraria o claramente errónea, determine una consecuencia contraria al derecho fundamental" (STC 58/1995).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motivación de la Sentencia impugnada contenida en la última parte del fundamento jurídico primero, no puede tacharse de irrazonable, arbitraria o manifiestamente errónea.  Cierto es que el pleito iniciado por el recurrente se sustanció en autos de juicio declarativo ordinario de mayor cuantía, ante el Juzgado de Primera Instancia núm. 16 de Madrid y, aunque por imperativo de la reforma legal su tramitación en la apelación debió acomodarse a los trámites previstos para los juicios de menor cuantía, a tenor de lo dispuesto en la Disposición transitoria segunda de la Ley 34/1984, de 6 de agosto, su configuración originaria de "autos de juicio de mayor cuantía sobre declaraciones de derechos" no fue modificada en ningún momento por la Audiencia Provincial, como así consta en las actuaciones. Cierto es, también, tal y como de aquellas se desprende, que la cuantía del pleito se tuvo por indeterminada en la primera instancia y, por ello, en aplicación del régimen de casación contemplado en el art.  1.687.1º de la L.E.C. entonces vigente, parecía procedente, en principio, que la Sentencia dictada en apelación pudiera ser susceptible de recurso de casación ante el Tribunal Supremo.</w:t>
      </w:r>
    </w:p>
    <w:p w:rsidRPr="00C21FFE" w:rsidR="00F31FAF" w:rsidRDefault="00356547">
      <w:pPr>
        <w:rPr/>
      </w:pPr>
      <w:r w:rsidRPr="&lt;w:rPr xmlns:w=&quot;http://schemas.openxmlformats.org/wordprocessingml/2006/main&quot;&gt;&lt;w:lang w:val=&quot;es-ES_tradnl&quot; /&gt;&lt;/w:rPr&gt;">
        <w:rPr/>
        <w:t xml:space="preserve">Ahora bien, en su resolución, que, como ya hemos dicho, en modo alguno puede tacharse de inmotivada, la Sala expone la causa por la cual declara no haber lugar al recurso: la falta de cuantía suficiente de la litis para ser susceptible de este recurso extraordinario, en aplicación de lo dispuesto en el art.  1.687.1º de la L.E.C.,. Siendo ello así, es obvio que, para despejar la duda sobre la procedencia o no del debatido recurso caben razonablemente dos posiciones distintas: una, la del Tribunal Supremo, que entiende cuantificables las pretensiones del actor, y razonando sobre esta posible cuantificación llega a la conclusión, que califica de obvia, que las que afectan "al hoy accionante en modo alguno alcanzan el límite mínimo señalado por la Ley Procesal de 3.000.000 pts., lo que conduce a la desestimación inicial de los recursos de casación planteados contra la Sentencia de apelación"; la otra posición, la del recurrente, que apoya el Ministerio Fiscal y que es la base del recurso de amparo, al haberse tramitado el juicio como de cuantía indeterminada y no ser posible la valoración de sus pretensiones que tienen incluso un alcance de futuro, ha debido admitirse el recurso.</w:t>
      </w:r>
    </w:p>
    <w:p w:rsidRPr="00C21FFE" w:rsidR="00F31FAF" w:rsidRDefault="00356547">
      <w:pPr>
        <w:rPr/>
      </w:pPr>
      <w:r w:rsidRPr="&lt;w:rPr xmlns:w=&quot;http://schemas.openxmlformats.org/wordprocessingml/2006/main&quot;&gt;&lt;w:lang w:val=&quot;es-ES_tradnl&quot; /&gt;&lt;/w:rPr&gt;">
        <w:rPr/>
        <w:t xml:space="preserve">Llegados a este punto, sin embargo, debe recordarse la doctrina sentada en el fundamento jurídico anterior de la que se desprende la improcedencia, por nuestra parte, de revisar la interpretación legal hecha por los Tribunales, salvo que, en cuanto manifiestamente arbitraria o claramente errónea, determine una consecuencia contraria al derecho fundamental. Lo cual es de especial aplicación al caso, porque se trata aquí de la efectuada por el Tribunal Supremo, a quien está conferida la función de interpretación de la ley ordinaria incluso con el valor complementario del ordenamiento que le atribuye el Código Civil (art. 1.6) y en un recurso, como el de casación, que es extraordinario.  Por eso, cabe agregar a lo dicho -tal y como hicimos en la STC 58/1995- que la función de amparo de este Tribunal debe respetar la interpretación hecha por aquél de los requisitos legales que rigen el régimen de este recurso, pronunciándonos sólo cuando la inadmisión, por haberse producido de modo claramente arbitrario o con patente error, lesiona el derecho fundamental que el art. 24.1 C.E. garantiza.  Lo que no ocurre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Juan Vallet Regí.</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