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4.222/94, interpuesto por doña María Nieves García Moreno, representada por el Procurador del los Tribunales don José Luis Barneto Arnaiz y defendida por el Letrado don Miguel Mancebo Monge contra Sentencia de la Sala Tercera del Tribunal Supremo de 18 de noviembre de 1994,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esta capital el 27 de diciembre de 1994, doña María Nieves García Moreno, bajo la representación procesal del Procurador de los Tribunales Sr. Barneto Arnaiz, interpuso demanda de amparo constitucional contra la Sentencia de la Sala Tercera del Tribunal Supremo (Sección Sexta), de 18 de noviembre de 1994, recaída en el recurso contencioso- administrativo núm. 241/90,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5 de julio de 1988, esto es, un año y un día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18 de noviembre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5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 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8 de mayo de 1995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11 de septiembre de 1995, la Sección acordó tener por recibido el testimonio de las actuaciones remitidas por la Sala Tercera del Tribunal Supremo, así como tener por personado y parte al Abogado del Estado, que lo solicitó mediante escrito presentado en este Tribunal el 12 de mayo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que tuvo su entrada en este Tribunal el 28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las D.A.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STS se apoya en el artículo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formuló sus alegaciones mediante escrito que tuvo su entrada en este Tribunal el 29 de septiembre de 1995, en el que dio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que tuvo su entrada en este Tribunal el 9 de octubre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4.222/94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4.222/94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