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3775/94, interpuesto por don José Alberto Aguín Magdalena representado por el Procurador de los Tribunales don Luis Alfaro Rodríguez, con la asistencia letrada de don Francisco Velasco Nieto, contra la Sentencia de 26 de junio de 1993, dictada por la Sección Segunda de la Audiencia Nacional en la causa 8/92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noviembre de 1994, el Procurador de los Tribunales don Luis Alfaro Rodríguez interpuso, en nombre y representación de don José Alberto Aguín Magdalena, el recurso de amparo del que se hace mérito en el encabezamiento y en la demanda se nos cuenta que en el Juzgado Central de Instrucción núm. 5 de la Audiencia Nacional se siguió el sumario núm. 8/92 contra el hoy demandante y otros por distintos delitos (tráfico de drogas, contrabando, receptación, falsedad, delito monetario, etc.), que, una vez concluido, fue remitido a la Sección Segunda de la Audiencia Nacional (rollo de Sala núm. 12/92). En la fase de apertura del juicio oral, la defensa del demandante presentó escrito de calificación donde propuso, entre otras pruebas,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w:t>
      </w:r>
    </w:p>
    <w:p w:rsidRPr="00C21FFE" w:rsidR="00F31FAF" w:rsidRDefault="00356547">
      <w:pPr>
        <w:rPr/>
      </w:pPr>
      <w:r w:rsidRPr="&lt;w:rPr xmlns:w=&quot;http://schemas.openxmlformats.org/wordprocessingml/2006/main&quot;&gt;&lt;w:lang w:val=&quot;es-ES_tradnl&quot; /&gt;&lt;/w:rPr&gt;">
        <w:rPr/>
        <w:t xml:space="preserve">Celebrado el juicio oral, la Sección Segunda de la Audiencia Nacional dictó Sentencia el 26 de junio de 1993, en la que condenó al demandante, como autor de un delito de receptación en tráfico de drogas, a las penas de cuatro años de prisión menor y multa de 50.000.000 de pesetas. Contra dicha Sentencia interpuso el condenado recurso de casación ante la Sala Segunda del Tribunal Supremo (recurso núm. 1265/93) desestimado por Sentencia de 31 de octubre de 1994, el Tribunal desestimó todos los motivos del recurso del recurrente. En la Sentencia, el Tribunal Supremo estimó el recurso interpuesto por el Ministerio Fiscal, apreciando la concurrencia de la agravación prevista en el párrafo segundo art. 546 bis f) del Código Penal, Texto refundido de 1973 (pertenecer a una organización), imponiéndole la pena de nueve años de prisión mayor y multa de 70.000.000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invoca la vulneración del derecho a ser informado de la acusación (art. 24.2 CE), de los derechos a la tutela judicial efectiva sin indefensión (art. 24.1 CE), a utilizar los medios de prueba pertinentes para la defensa (art. 24.2 CE), a la presunción de inocencia y del principio acusatorio (art. 24.2 CE). La infracción del derecho a ser informado de la acusación (art. 24.2 CE) se basa en que en ningún momento el Ministerio Fiscal ni las acusaciones particulares concretaron la cantidad y el modo en que se lucró o hizo que se lucrasen terceras personas, lo que vulnera el derecho a ser informado de la acusación. La infracción del derecho a obtener la tutela judicial efectiva (art. 24.1 CE) se deriva de que el condenado lo ha sido por un delito de receptación en tráfico de drogas, sin que en la Sentencia se especifiquen los hechos delictivos realizados ni las cantidades ni el modo en que se lucró o hizo que se lucrasen terceras personas. En la declaración de hechos probados --epígrafe III- se hace referencia a las relaciones de José Ramón Prado Bugallo con el recurrente y se afirma que "aunque no ha quedado acreditado que Aguín tomara parte alguna en la operación de tráfico de cocaína, sin embargo tuvo conocimiento de ella y experimentó el provecho para Prado Bugallo por el incremento de recursos económicos que ello deparó", pero nada se dice de cuándo tuvo conocimiento de la operación de tráfico de cocaína, ni de qué forma se enteró, qué gestiones realizó, etc. </w:t>
      </w:r>
    </w:p>
    <w:p w:rsidRPr="00C21FFE" w:rsidR="00F31FAF" w:rsidRDefault="00356547">
      <w:pPr>
        <w:rPr/>
      </w:pPr>
      <w:r w:rsidRPr="&lt;w:rPr xmlns:w=&quot;http://schemas.openxmlformats.org/wordprocessingml/2006/main&quot;&gt;&lt;w:lang w:val=&quot;es-ES_tradnl&quot; /&gt;&lt;/w:rPr&gt;">
        <w:rPr/>
        <w:t xml:space="preserve">La infracción de los derechos a utilizar los medios de prueba pertinentes para la defensa y a la presunción de inocencia (art. 24.2 CE) se imputa a que las cintas con las grabaciones telefónicas no fueron reproducidas en el juicio oral, a pesar de que el Ministerio Fiscal y alguna otra representación de los procesados así lo solicitaron expresamente en el escrito de calificación provisional. La Sala, en un principio, en Auto de 14 de abril de 1993, señaló la imposibilidad de practicar la audición solicitada porque las bobinas originales no habían sido incorporadas a los autos, y ninguna de las partes hicieron uso de lo previsto en la LECrim, preparando oportunamente la correspondiente protesta a afectos de poder interponer en su día recurso de casación. Posteriormente, una vez recibidas las grabaciones el mismo día del inicio del juicio oral, nada comunicó a las partes ni consideró necesaria su reproducción. En consecuencia, la Audiencia, al no admitir la prueba propuesta de la audición de las cintas en las sesiones del juicio oral, privó al recurrente de un medio de prueba decisivo para la defensa e impidió igualmente comprobar la autenticidad de las transcripciones de las conversaciones telefónicas y su reproducción en el acto del juicio oral. </w:t>
      </w:r>
    </w:p>
    <w:p w:rsidRPr="00C21FFE" w:rsidR="00F31FAF" w:rsidRDefault="00356547">
      <w:pPr>
        <w:rPr/>
      </w:pPr>
      <w:r w:rsidRPr="&lt;w:rPr xmlns:w=&quot;http://schemas.openxmlformats.org/wordprocessingml/2006/main&quot;&gt;&lt;w:lang w:val=&quot;es-ES_tradnl&quot; /&gt;&lt;/w:rPr&gt;">
        <w:rPr/>
        <w:t xml:space="preserve">Por lo demás la infracción del derecho a la presunción de inocencia, se basa en que la única prueba de cargo contra el recurrente es la que procede de las escuchas telefónicas y, concretamente, tres conversaciones mantenidas por el recurrente con José Prado Bugallo los días 30 de noviembre, 7 de diciembre de 1990 y el 17 de enero de 1991, intervenciones telefónicas que incumplían los requisitos exigidos por la Ley y por la jurisprudencia del Tribunal Supremo. Por último, considera que la Sentencia de casación del Tribunal Supremo infringe el principio acusatorio por imponer una pena superior a la pedida por el Ministerio Fiscal. En concreto alega que el Ministerio Fiscal solicitó una pena de siete años de prisión mayor por delito de receptación del art. 546 bis f) del Código Penal y la Sentencia de instancia le impuso por dicho delito la pena de cuatro años de prisión menor, al no considerar la agravante del segundo párrafo del citado artículo. El Ministerio Fiscal interpuso recurso de casación solicitando la pena pedida en la instancia. El recurso fue estimado por el Tribunal Supremo y, en la segunda Sentencia, condenó al recurrente a la pena de nueve años de prisión mayor, a pesar de que el límite máximo de la pena era la pedida por el Fiscal. En atención a lo expuesto el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correspondió su conocimiento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23 de junio de 1995, la Procuradora de los Tribunales doña Yolanda García Hernández solicitó su personación en nombre y representación de doña Isabel Osorio Ramírez. La Sección, por providencia de 28 de septiembre de 1995, acordó no tenerla por personada y parte en el procedimiento por ostentar la misma posición procesal que el demandante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Por escrito presentado el 31 de octubre de 1995, el Ministerio Fiscal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18 de enero de 1996, vista la extensión de las actuaciones y el tiempo que se tardaría en obtener testimonio de ellas con la dilación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a las demás partes personadas para efectuar alegaciones, con la posibilidad de examinar las actuaciones en el lugar de su custodia en la Sala Segunda del Tribunal Supremo. En tal sentido la representación del recurrente, en escrito presentado el 16 de febrero de 1996, manifestó que las actuaciones habían sido devueltas por el Tribunal Supremo a la Sección Segunda de la Audiencia Nacional y que, por este motivo, no pudo examinarlas previamente a formular las alegaciones oportunas, solicitando la remisión de las actuaciones para poder comprobar la lesión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22 de febrero de 1996, acordó remitir atenta comunicación a la Sección Segunda de la Audiencia Nacional a fin de que se permitiese el acceso al Ministerio Fiscal y a las demás partes personadas para el examen de las actuaciones judiciales correspondientes al presente recurso, concediendo un nuevo plazo de veinte días para formular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27 de febrero de 1996, luego ratificado en escrito de 11 de marzo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13790, seguido contra José Ramón Prado Bugallo, por posible delito de tráfico de drogas). Con posterioridad, se adoptan otras intervenciones relativas a personas concretas, sobre números telefónicos bien determinados, por plazo cierto (generalmente de un mes), que son objeto de prorroga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publica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las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La Sentencia de instancia causaliza la prueba que ha llevado a la convicción judicial que tiene la base de las intervenciones telefónicas, transcritas en el sumario e identificadas por perito en su voz como perteneciente al recurrente. En este sentido, la motivación que exige el derecho a la tutela judicial efectiva no incluye ni debe incluir las precisiones que el recurrente demanda en su recurso, bastando con que exprese, como ocurre en el presente caso, las razones que han llevado a la toma de la resolución. </w:t>
      </w:r>
    </w:p>
    <w:p w:rsidRPr="00C21FFE" w:rsidR="00F31FAF" w:rsidRDefault="00356547">
      <w:pPr>
        <w:rPr/>
      </w:pPr>
      <w:r w:rsidRPr="&lt;w:rPr xmlns:w=&quot;http://schemas.openxmlformats.org/wordprocessingml/2006/main&quot;&gt;&lt;w:lang w:val=&quot;es-ES_tradnl&quot; /&gt;&lt;/w:rPr&gt;">
        <w:rPr/>
        <w:t xml:space="preserve">g) Por último, tampoco cabe apreciar infracción del principio acusatorio por el hecho de que el Fiscal solicitara una condena de siete años y la Sala impusiera nueve, pues la pena se impuso en el grado medio, que era precisamente el solicitado por el Fiscal. En concreto, razona que el art. 546 bis f) preveía como pena tipo la de prisión menor y multa y, como se apreció el tipo agravado del párrafo 2, es procedente acudir a la pena superior en grado, que es la de 6 años y 1 día a 12 años. Dentro de esta extensión el Tribunal puede moverse entre el grado mínimo o el medio (art. 61.4 CP), por lo que la pena tope a imponer sería la de 10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del Pleno,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3 de julio de 1995, dictado en la pieza separada de suspensión,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9 de marzo de 2000 se acordó dirigir atenta comunicación a la Sección Segunda de la Sala de lo Penal de la Audiencia Nacional, a fin de que se indicara si había sido solicitada la revisión de las Sentencias objeto del presente recurso de amparo con posterioridad a las Sentencias del Tribunal de Justicia de las Comunidades Europeas de 23 de febrero y 14 de diciembre de 1995, que interpretan la aplicación que debe realizarse de la Directiva comunitaria 88/361 respecto a la condena del recurrente como autor de un delito monetario de exportación dineraria. Con fecha 28 de marzo de 2000 la Sección Segunda de la Sala de lo Penal de la Audiencia Nacional, mediante certificación expedida por el Sr. Secretario, comunicó a este Tribunal que, examinadas la Sentencia 25/1993 de 26 de junio y la dictada por el Tribunal Supremo, Sala Segunda 1884/1994, de 31 de octubre, resulta que Alberto Aguín Magdaleno, en el rollo de Sala 12/92, sumario 8/92 del Juzgado Central núm. 5, no aparece condenado como autor de ningún delito monetario de exportación dineraria.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abril de 2000, se señaló para la deliberación y votación de la presente Sentencia el siguiente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dos Sentencias, una dictada el 26 de junio de 1993 por la Sección Segunda de la Audiencia Nacional en causa instruida por el Juez Central núm.  5, y otra, pronunciada el 31 de octubre de 1994 en casación por la Sala de lo Penal del Tribunal Supremo, condenando al demandante como autor de un delito contra la salud pública (tráfico de drogas). En la demanda se alega la vulneración de los derechos a obtener la tutela judicial efectiva, a ser informado de la acusación, a la presunción de inocencia, a utilizar los medios de prueba pertinentes para la defensa, a un proceso con todas las garantías (art. 24.1 y 2 CE) y a que sea respetado el principio de legalidad penal (art. 25.1 CE) y el principio acusatorio.</w:t>
      </w:r>
    </w:p>
    <w:p w:rsidRPr="00C21FFE" w:rsidR="00F31FAF" w:rsidRDefault="00356547">
      <w:pPr>
        <w:rPr/>
      </w:pPr>
      <w:r w:rsidRPr="&lt;w:rPr xmlns:w=&quot;http://schemas.openxmlformats.org/wordprocessingml/2006/main&quot;&gt;&lt;w:lang w:val=&quot;es-ES_tradnl&quot; /&gt;&lt;/w:rPr&gt;">
        <w:rPr/>
        <w:t xml:space="preserve">En el objeto procesal de este recurso se remejen una serie de incógnitas que dejaron de serlo por obra y gracia de tres Sentencias nuestras muy recientes.  Dos de ellas, las SSTC 236/1999, de 20 de diciembre, y 237/1999, de 20 de diciembre, pronunciadas por esta misma Sala, y otra, la 59/2000, de 2 de marzo, que el Pleno ha dictado hace poco.  Todas ellas enjuician aspectos constitucionales comunes por incidir en único proceso (sumario núm. 8/92 instruido por el Juez Central de Instrucción núm. 5, rollo de Sala núm. 12/92 y recurso de casación núm. 1265/93) y contemplar una misma Sentencia,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quejas por la supuesta infracción de los derechos a obtener la tutela judicial efectiva sin indefensión (art. 24.1 CE) y a ser informado de la acusación (art. 24.2 CE), dichos derechos fundamentales se estiman vulnerados por la falta de motivación de la Sentencia que lleva a la condena del demandante por un delito de receptación en tráfico de drogas. Sin embargo es suficiente la lectura de los folios 59 y 60 de la Sentencia de la Audiencia Nacional para comprobar que allí existe una valoración de la prueba que guía la convicción del Tribunal enjuiciador sobre la base de las intervenciones telefónicas, transcritas en el sumario e identificadas por perito como correspondientes a la voz del luego condenado. En este sentido, como recuerda el Ministerio Fiscal, es reiterada doctrina de este Tribunal Constitucional que la motivación no incluye, ni debe incluir, respuesta a todas y a cada una de las "precisiones que se hubieran demandado", bastando con que contenga las razones que conducen a la decisión y que éstas encuentren una ilación lógica con el fallo.</w:t>
      </w:r>
    </w:p>
    <w:p w:rsidRPr="00C21FFE" w:rsidR="00F31FAF" w:rsidRDefault="00356547">
      <w:pPr>
        <w:rPr/>
      </w:pPr>
      <w:r w:rsidRPr="&lt;w:rPr xmlns:w=&quot;http://schemas.openxmlformats.org/wordprocessingml/2006/main&quot;&gt;&lt;w:lang w:val=&quot;es-ES_tradnl&quot; /&gt;&lt;/w:rPr&gt;">
        <w:rPr/>
        <w:t xml:space="preserve">En la opinión del demandante, y éste es el núcleo esencial de la pretensión de amparo, su condena se ha basado en las intervenciones telefónicas realizadas en la fase de instrucción sumarial, que carecen de toda eficacia probatoria, primero, por el defectuoso control judicial de las grabaciones realizadas por la policía, y, segundo, porque aquéllas no fueron debidamente reproducidas en el juicio oral, no habiendo sido oídas las cintas, a pesar de haberse solicitado expresamente, ni tampoco leídas las transcripciones de su contenido para permitir la contradicción. De ello deriva la lesión de los derechos a la tutela judicial efectiva, a utilizar los medios de prueba, a la presunción de inocencia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analizar la existencia, o no, de las invocadas infracciones constitucionales, a cuyo efecto resulta necesario hacer algunas observaciones para restringir aún más la pretensión de amparo. En primer lugar, el demandante sólo cuestiona indirectamente la legitimidad de las decisiones judiciales donde se autorizaron las distintas intervenciones telefónicas, pues se limita a denunciar que han de considerarse ilícitas por carecer de motivación suficiente, sin que sea posible -dice- admitir como válida una motivación implícita ni justificar a posteriori la proporcionalidad de las intervenciones. Desde otra perspectiva las quejas se extienden también a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--folios 285, 296, 299, 542, 545, 580, 583, 586, 587, 611, 629, 712, 715 y 724 del sumario núm. 8/92-- pone de manifiesto, como señala el Ministerio Fiscal, que las intervenciones telefónicas respetaron las exigencias. En efecto, por cuanto respecta a la legitimidad de las intervenciones telefónicas, y desde el propio planteamiento del demandante, hemos de recordar, ante todo, que en reiteradas ocasiones hemos admitido la posibilidad de motivar por referencia y de remitir la efectiva ponderación de la proporcionalidad de la medida a un momento posterior. Sentado esto, cabe destacar que la primera de las intervenciones telefónicas, acordada por el Juez Central de Instrucción núm. 5 en el Auto de 23 de noviembre de 1990, no carece de motivación, sino que se adoptó a la vista de las actuaciones practicadas por el mismo Juez en otro sumario ya en marcha (el núm. 13/90, seguido también contra el hoy demandante por un eventual delito de tráfico de drogas), donde se reabrió otro procedimiento penal archivado a la sazón (las diligencias previas núm. 209/90) y se autorizó la intervención de distintos teléfonos, con indicación tanto de los números como de sus titulares, por considerar que tal medida podía proporcionar datos valiosos para la investigación de la trama de una organización dedicada al narcotráfico y la posible llegada de un importante alijo de cocaína. Las posteriores intervenciones telefónicas, a su vez, fueron ordenadas por el Instructor siempre para personas individualizadas y líneas telefónicas concretas, por plazo cierto (un mes generalmente) en una investigación judicial de narcotráfico.</w:t>
      </w:r>
    </w:p>
    <w:p w:rsidRPr="00C21FFE" w:rsidR="00F31FAF" w:rsidRDefault="00356547">
      <w:pPr>
        <w:rPr/>
      </w:pPr>
      <w:r w:rsidRPr="&lt;w:rPr xmlns:w=&quot;http://schemas.openxmlformats.org/wordprocessingml/2006/main&quot;&gt;&lt;w:lang w:val=&quot;es-ES_tradnl&quot; /&gt;&lt;/w:rPr&gt;">
        <w:rPr/>
        <w:t xml:space="preserve">En todos los Autos de autorización se indica la obligación de la policía de aportar, cada quince días y siempre que se solicite cualquier prórroga, la transcripción y las cintas originales para su comprobación por el Secretario Judicial antes de los últimos siete días. En este sentido, en las actuaciones constan, igualmente, no sólo las correspondientes diligencias de recepción de las cintas conteniendo las grabaciones, sino las de cotejo por el fedatario procesal de las cintas grabadas y sus transcripciones (folios 313, 369, 431, 433, 473, 487, 494, 516, 539, 605 y 706 del sumario núm. 8/92). A su vez, en los Autos de prórroga de las intervenciones telefónicas, se justifica la necesidad de la prórroga, en concreto por la complejidad de los hechos investigados, y para las mismas se adoptaron idénticas condiciones de control en cuanto a la aportación de las grabaciones y sus transcripciones para su posterior contrastación por el Secretario Judicial. Por lo expuesto, y de conformidad con la doctrina constitucional antes citada, cabe concluir que en el presente caso no se aprecia lesión alguna del art. 24 CE.</w:t>
      </w:r>
    </w:p>
    <w:p w:rsidRPr="00C21FFE" w:rsidR="00F31FAF" w:rsidRDefault="00356547">
      <w:pPr>
        <w:rPr/>
      </w:pPr>
      <w:r w:rsidRPr="&lt;w:rPr xmlns:w=&quot;http://schemas.openxmlformats.org/wordprocessingml/2006/main&quot;&gt;&lt;w:lang w:val=&quot;es-ES_tradnl&quot; /&gt;&lt;/w:rPr&gt;">
        <w:rPr/>
        <w:t xml:space="preserve">Por otra parte, la práctica totalidad de las irregularidades denunciadas, como antes se dijo, se refieren a la forma en que el resultado de las intervenciones telefónicas ordenadas por el Juez Instructor se incorporaron, primero al sumario y después al juicio oral, y son ajenas al contenido esencial del derecho al secreto de las comunicaciones.  Como tiene declarado este Tribunal, no pueden confundirse, en este sentido, los defectos producidos en la ejecución de una medida limitativa de derechos y aquellos otros que acaezcan al documentar o incorporar a las actuaciones el resultado de dicha medida limitativa, ni cabe pretender que uno y otros produzcan las mismas consecuencias En concreto, no puede existir lesión constitucional, cuando, como ocurre en el presente caso, las irregularidades denunciadas, por ausencia o insuficiencia del control judicial, no se refieren a la ejecución del acto limitativo sino a la forma de incorporar su resultado al proceso (por todas, SSTC 121/1998, de 15 de junio, y 151/1998,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otro orden de cosas, se añade que la falta de audición de las cintas originales así como la denegación de la prueba pericial propuesta, infringen el derecho a utilizar los medios de prueba pertinentes para la defensa. Se aduce a tal respecto que tal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esta misma razón, carecen de sentido las razones dadas por el Tribunal Supremo para rechazar los motivos del recurso de casación donde se denunció esa falta de audición --no haber formulado protesta formal--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(FJ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esta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(FJ 3 de la Sentencia de instancia). Lo mismo ocurrió respecto de la prueba pericial, que fue rechazada por su carácter subsidiario de la anterior (Auto de 14 de abril de 1993 de la Audiencia Nacional) y por tratarse de una prueba no pertinente al no existir discrepancia alguna sustancial entre los dictámenes periciales (FJ 15 de la Sentencia de casación).</w:t>
      </w:r>
    </w:p>
    <w:p w:rsidRPr="00C21FFE" w:rsidR="00F31FAF" w:rsidRDefault="00356547">
      <w:pPr>
        <w:rPr/>
      </w:pPr>
      <w:r w:rsidRPr="&lt;w:rPr xmlns:w=&quot;http://schemas.openxmlformats.org/wordprocessingml/2006/main&quot;&gt;&lt;w:lang w:val=&quot;es-ES_tradnl&quot; /&gt;&lt;/w:rPr&gt;">
        <w:rPr/>
        <w:t xml:space="preserve">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septiembre,168/1991, de 19 de julio, 211/1991, de 11 de noviembre, 233/1992, de 14 de diciembre,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de 30 de septiembre, 233/1992, de 19 de octubre, 351/1993, de 29 de noviembre, y 131/1995, de 11 de septiembre).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lo cierto es que no se aprecia menoscabo alguno del derecho de defensa ni indefensión material para el recurrente porque, como razona el Tribunal Supremo, la audición de las cintas "hubiera significado simplemente una nueva repetición de la lectura"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120.3 CE, que se invoca. Nada mejor que traer aquí, en lo pertinente, por ser idéntico el planteamiento, la respuesta que dio a esta cuestión el Pleno en su STC 59/2000, de 3 de marzo. Aquí y ahora, como en ella, se encara el supuesto de una Sentencia que, dando lugar a la casación, impone la pena de prisión mayor superior en dos años a la pedida por los acusadores en la causa, sin explicación alguna, aceptando el motivo esgrimido como fundamento del recurso y compartiendo, no sólo la misma calificación jurídica del delito, sino la participación en él del condenado como autor de un delito de receptación en tráfico de drogas del art. 546 bis f) CP a quien la Audiencia le había impuesto cuatro años de prisión menor. No parece que sea necesario justificar la incidencia negativa y la pesadumbre que sobre la libertad personal del así condenado haya podido tener y tenga, si no se le pusiera remedio a tiempo, ese sobredicho incremento de dos años de prisión sobre los correspondientes según la acusación, siete años,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explica las razones que le llevan a dar la razón al Fiscal para apreciar que concurre la circunstancia agravante incorporada al tipo en el párrafo segundo del art. 546 bis f) CP de pertenecer a una organización,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los que la condena fue superior a la solicitada por las acusaciones en el proceso.  Ciertamente la STC 193/1996, de 26 de nvoiembre,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 la subsunción fáctica en la norma penal aplicable.</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por tanto, fueron aceptados por la Sala, insiste en pedir para el acusado la pena de siete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9 que, según dice, se ha de sustituir por el siguiente: "Se condena a los procesados don Juan Alberto Aguín Magdalena y Diego Soto Sánchez, como autores criminalmente responsables de un delito de receptación en tráfico de drogas del art. 546 bis f) CP con la agravación del párrafo segundo de pertenecer a una organización, sin la concurrencia de circunstancias modificativas de la responsabilidad criminal a la pena para cada uno de ellos de nueve años de prisión mayor".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un dos años más de la que había sido instada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primera Sentencia del Tribunal Supremo, en la parte que aquí importa, ofrece, como hemos visto, con suficiente claridad las razones que tuvo la Sala para dar juego a la agravación contenida en el párrafo segundo del art. 546 bis f) CP, participación en una organización, como integrante del tipo penal por el que finalmente se le condenó, según venía propugnando el Fiscal. Sin embargo, una vez sentadas tales premisas, necesarias pero no suficientes, la Sala impone en la segunda Sentencia directamente la pena de nueve años, añadiendo dos a los siete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cuales fueran las razones que la justificaran. Obrando así es forzoso concluir, por tanto, que se ha vulnerado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ha de estimarse vulnerado el derecho a la tutela judicial efectiva (art. 24.1 CE) por falta de motivación de una decisión que atañe a la libertad personal (art. 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José Alberto Aguín Magdalena,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y al que presta su adhesión don Guillermo Jiménez Sánchez, Magistrados ambos del Tribunal Constitucional, a la Sentencia dictada por la Sala y recaída en el recurso de amparo núm. 3775/94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es una más en la serie de opiniones disidentes de otra serie paralela de Sentencias, una del Pleno y dos de la Sala, más otras dos publicadas a finales de año y, por ello, su función única es cumplir con las exigencias de la "cortesía forense" debida a quienes sean parte en el proceso y también, por qué no, a aquellos que lean la decisión judicial cuyo tenor recoge también íntegramente los razonamientos pertinentes al caso, aun cuando figuraran en sus precedentes. En tal tesitura o disposición de ánimo conviene anticipar que 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 d) por último, esa interpretación o entendimiento de la regla 3 del art. 794 ... es también la más acorde con los fines de 'lograr en el seno del proceso penal ... una mayor protección de las garantías del inculpado'" (STS 7 junio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 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mas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de 28 de mayo),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28 de noviembre,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diez de abril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