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3787-2001 (demanda núm. 1669-A-2001), promovido por don José Luis Pichardo Miranda, representado por la Procuradora de los Tribunales doña Isabel Mota Torres y asistido por el Abogado don Javier Ignacio Prieto Rodríguez, contra la Sentencia de la Sala de lo Penal del Tribunal Supremo núm. 835/2001, de 12 de mayo de 2001.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julio de 2001, la Procuradora de los Tribunales doña Isabel Mota Torres, en nombre y representación de don José Luis Pichardo Miranda, formula demanda de amparo contra la Sentencia de la Sala de lo Penal del Tribunal Supremo núm. 835/2001, de 12 de mayo de 2001, que confirma en casación la de la Sección Décima de la Audiencia Provincial de Barcelona, de 21 de junio de 2000, por la que se condena al recurrente, como autor de un delito contra la salud pública, a la pena de nueve años de prisión, accesoria legal y multa de 42.420.000 pesetas, así como al pago de la mitad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que se exponen sintéticamente en lo que concierne al objeto del amparo solicitado: </w:t>
      </w:r>
    </w:p>
    <w:p w:rsidRPr="00C21FFE" w:rsidR="00F31FAF" w:rsidRDefault="00356547">
      <w:pPr>
        <w:rPr/>
      </w:pPr>
      <w:r w:rsidRPr="&lt;w:rPr xmlns:w=&quot;http://schemas.openxmlformats.org/wordprocessingml/2006/main&quot;&gt;&lt;w:lang w:val=&quot;es-ES_tradnl&quot; /&gt;&lt;/w:rPr&gt;">
        <w:rPr/>
        <w:t xml:space="preserve">a) El 3 de junio de 1998 llegaron al aeropuerto de Barcelona tres paquetes postales procedentes de Venezuela, respecto de los cuales la policía española había sido alertada de que podían contener sustancias estupefacientes, ante lo cual se concedió autorización por la Fiscalía del Tribunal Superior de Justicia de Cataluña para proceder a la entrega controlada de los mismos. Efectuada una primera entrega a la empresa DEMOTRANS, S.L., se detiene al titular de la misma, don Juan Ramón Martínez Navarro, quien participa en la siguiente fase de la entrega controlada, que debía efectuarse en la ciudad de Reus, a don Antonio Raja Juncosa, a quien también se detuvo. Posteriormente se procede a la apertura de los paquetes en presencia de los detenidos, del Juez, del Secretario Judicial y de una Letrada del turno de oficio, comprobándose que contenían 4.200 gramos de cocaína con una riqueza del 59 por 100, que en el mercado negro hubiese alcanzado un valor de 42.420.000 pesetas. </w:t>
      </w:r>
    </w:p>
    <w:p w:rsidRPr="00C21FFE" w:rsidR="00F31FAF" w:rsidRDefault="00356547">
      <w:pPr>
        <w:rPr/>
      </w:pPr>
      <w:r w:rsidRPr="&lt;w:rPr xmlns:w=&quot;http://schemas.openxmlformats.org/wordprocessingml/2006/main&quot;&gt;&lt;w:lang w:val=&quot;es-ES_tradnl&quot; /&gt;&lt;/w:rPr&gt;">
        <w:rPr/>
        <w:t xml:space="preserve">b) Una semana después, el día 3 de julio de 1998, fue detenido el recurrente, ante las manifestaciones del detenido Sr. Raja en comisaría y posteriormente ante el Juez de instrucción, en las que le identifica como la persona que le acompaña a la empresa DEMOTRANS, con la que debía contactar tras recibir el envío y quien en todo momento le daba las instrucciones. En el momento de su detención, se le intervienen, junto a otros efectos personales, unas hojas manuscritas y dobladas, sin sobre, en el interior de una agenda que portaba, que la Guardia Civil lee e incorpora a la causa. Se trataba de una carta escrita por el coimputado don Antonio Raja desde la prisión, dirigida al recurrente, y que le fue entregada a través de otra persona. En la citada carta manifiesta su intención de ponerse "a disposición del Abogado (Ramón) para lo que haga falta y rectificar la declaración" (lo que efectivamente hace, compareciendo voluntariamente ante el Juez el día 7 de julio de1998, manifestando que el recurrente no tenía nada que ver con la recepción del paquete, ni sabía nada de la cocaína), y solicitando que mantengan al margen a su familia, que disculpen su actitud, que no es un chivato y no va a traicionar a nadie. </w:t>
      </w:r>
    </w:p>
    <w:p w:rsidRPr="00C21FFE" w:rsidR="00F31FAF" w:rsidRDefault="00356547">
      <w:pPr>
        <w:rPr/>
      </w:pPr>
      <w:r w:rsidRPr="&lt;w:rPr xmlns:w=&quot;http://schemas.openxmlformats.org/wordprocessingml/2006/main&quot;&gt;&lt;w:lang w:val=&quot;es-ES_tradnl&quot; /&gt;&lt;/w:rPr&gt;">
        <w:rPr/>
        <w:t xml:space="preserve">c) El recurrente fue condenado por Sentencia de 21 de junio de 2000, dictada por la Sección Décima de la Audiencia Provincial de Barcelona, como autor de un delito contra la salud pública, a la pena de nueve años de prisión, accesoria y multa de 42.420.000 pesetas, así como al pago de la mitad de las costas procesales. La citada Sentencia estima probado que el recurrente se había concertado previamente con el coprocesado Antonio Raja Juncosa con el fin de introducir la cocaína en España para su posterior distribución a terceros. Igualmente estima probado que fue el recurrente quien propuso al Sr. Raja participar en la recepción del envío y quien le daba las instrucciones, habiéndole indicado la necesidad de concertar la gestión con DEMOTRANS y habiéndole acompañado a la citada empresa en el momento de contratar la recepción del envío. </w:t>
      </w:r>
    </w:p>
    <w:p w:rsidRPr="00C21FFE" w:rsidR="00F31FAF" w:rsidRDefault="00356547">
      <w:pPr>
        <w:rPr/>
      </w:pPr>
      <w:r w:rsidRPr="&lt;w:rPr xmlns:w=&quot;http://schemas.openxmlformats.org/wordprocessingml/2006/main&quot;&gt;&lt;w:lang w:val=&quot;es-ES_tradnl&quot; /&gt;&lt;/w:rPr&gt;">
        <w:rPr/>
        <w:t xml:space="preserve">d) Interpuesto recurso de casación contra la anterior resolución, la Sala Segunda del Tribunal Supremo, en Sentencia de 12 de mayo de 2001, decide desestimarlo, confirmando la Sentencia de la Audiencia. </w:t>
      </w:r>
    </w:p>
    <w:p w:rsidRPr="00C21FFE" w:rsidR="00F31FAF" w:rsidRDefault="00356547">
      <w:pPr>
        <w:rPr/>
      </w:pPr>
      <w:r w:rsidRPr="&lt;w:rPr xmlns:w=&quot;http://schemas.openxmlformats.org/wordprocessingml/2006/main&quot;&gt;&lt;w:lang w:val=&quot;es-ES_tradnl&quot; /&gt;&lt;/w:rPr&gt;">
        <w:rPr/>
        <w:t xml:space="preserve">e) Interpuesto recurso de aclaración contra esta Sentencia (en el que se alegaba incongruencia y falta de motivación), el mismo es resuelto por Auto de fecha 13 de septiembre de 2001, en el que el Tribunal Supremo afirma que las alegaciones quedan fuera del ámbito del recurso de aclaración, pero pese a todo resuelve sobre lo alegado, desestimando el recurso. </w:t>
      </w:r>
    </w:p>
    <w:p w:rsidRPr="00C21FFE" w:rsidR="00F31FAF" w:rsidRDefault="00356547">
      <w:pPr>
        <w:rPr/>
      </w:pPr>
      <w:r w:rsidRPr="&lt;w:rPr xmlns:w=&quot;http://schemas.openxmlformats.org/wordprocessingml/2006/main&quot;&gt;&lt;w:lang w:val=&quot;es-ES_tradnl&quot; /&gt;&lt;/w:rPr&gt;">
        <w:rPr/>
        <w:t xml:space="preserve">f) El recurso de amparo es interpuesto el día 3 de julio de 2001, cuando aún estaba pendiente de resolución el recurso de aclaración. Con posterioridad, una vez resuelto, el recurrente presenta un nuevo escrito ante este Tribunal, de fecha 10 de octubre de 2001, en el que comunica la resolución de la aclaración y solicita que se tenga por reproducido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lesión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Derecho a la intimidad (art. 18.1 CE), en relación con el derecho al secreto de las comunicaciones postales (art. 18.3 CE): alega el recurrente que la carta intervenida en el momento de su detención en el interior de una agenda fue abierta (desdoblada) y leída por la Guardia Civil sin la pertinente autorización judicial, lo que vulnera el derecho al secreto de las comunicaciones postales y su derecho a la intimidad, al tratarse de una comunicación interna y privada, que iba doblada y en el interior de una agenda, guardando su contenido a terceros. De lo cual se derivaría, a su vez, su nulidad como prueba de cargo (al tratarse de una prueba ilícita, por haber sido obtenida con vulneración de derechos fundamentales) y de las de ella derivadas. </w:t>
      </w:r>
    </w:p>
    <w:p w:rsidRPr="00C21FFE" w:rsidR="00F31FAF" w:rsidRDefault="00356547">
      <w:pPr>
        <w:rPr/>
      </w:pPr>
      <w:r w:rsidRPr="&lt;w:rPr xmlns:w=&quot;http://schemas.openxmlformats.org/wordprocessingml/2006/main&quot;&gt;&lt;w:lang w:val=&quot;es-ES_tradnl&quot; /&gt;&lt;/w:rPr&gt;">
        <w:rPr/>
        <w:t xml:space="preserve">b) Derecho a un proceso con todas las garantías (art. 24.2 CE): Alega diversas vulneraciones: 1) Vulneración del derecho a la asistencia letrada, por cuanto las primeras declaraciones de los otros detenidos (Martínez Navarro y Raja Juncosa) en dependencias policiales se producen sin la preceptiva asistencia de Abogado. Por ello solicita la nulidad de las mismas y de todas las diligencias que traen causa en ellas.-- 2) Vulneración del derecho a la defensa desde la incoación del procedimiento, por haberse retrasado la puesta en conocimiento del recurrente del proceso desde que se dirigieron las investigaciones contra él.- 3) Vulneración del derecho a presentar alegaciones y a la oralidad en sede de recurso de casación: el recurrente solicitó la celebración de vista con carácter previo a la decisión del recurso de casación, que le fue denegada. El recurrente entiende que, en virtud del art. 893 bis LECrim, la celebración de la vista era preceptiva, al haberlo solicitado una de las partes y ser la pena impuesta superior a seis años.- 4) Vulneración del derecho al doble grado de jurisdicción en materia penal (contemplado expresamente en el art. 14.5 PIDCP y art. 2 CEDH, e implícitamente en las garantías procesales del art. 24 CE), por entender que el trámite casacional no lo respeta, al no poder ser revisado íntegramente el fallo condenatorio, sino que la prueba sólo puede revisarse por el estrecho cauce que ofrece el art. 849.2 LECrim. Cita, en este sentido, el Dictamen de 20 de julio de 2000, del Comité de Derechos Humanos de Naciones Unidas en el caso Gómez Vázquez v. España. Sostiene que en el presente supuesto, tras haber solicitado en su recurso de casación (motivo séptimo) una nueva valoración de la prueba sobre una serie de documentos obrantes en autos, relativos a datos fácticos, que la Audiencia Provincial habría omitido erróneamente en su Sentencia, el Tribunal Supremo (FJ 11) le responde que tales datos no son esenciales, no valorándolos. </w:t>
      </w:r>
    </w:p>
    <w:p w:rsidRPr="00C21FFE" w:rsidR="00F31FAF" w:rsidRDefault="00356547">
      <w:pPr>
        <w:rPr/>
      </w:pPr>
      <w:r w:rsidRPr="&lt;w:rPr xmlns:w=&quot;http://schemas.openxmlformats.org/wordprocessingml/2006/main&quot;&gt;&lt;w:lang w:val=&quot;es-ES_tradnl&quot; /&gt;&lt;/w:rPr&gt;">
        <w:rPr/>
        <w:t xml:space="preserve">c) Derecho a la defensa y a utilizar los medios de prueba pertinentes (art. 24.2 CE): se entiende vulnerado el mismo, al no haberse permitido a la defensa del recurrente preguntar al coimputado don Antonio Raja Juncosa, si había recibido mejor trato por la policía por implicarle. La pregunta fue declarada impertinente en el acto del juicio. </w:t>
      </w:r>
    </w:p>
    <w:p w:rsidRPr="00C21FFE" w:rsidR="00F31FAF" w:rsidRDefault="00356547">
      <w:pPr>
        <w:rPr/>
      </w:pPr>
      <w:r w:rsidRPr="&lt;w:rPr xmlns:w=&quot;http://schemas.openxmlformats.org/wordprocessingml/2006/main&quot;&gt;&lt;w:lang w:val=&quot;es-ES_tradnl&quot; /&gt;&lt;/w:rPr&gt;">
        <w:rPr/>
        <w:t xml:space="preserve">d) Derecho a la presunción de inocencia (art. 24.2 CE): entiende el recurrente que no existe prueba suficiente para condenarlo, salvo aquellas que son nulas, por haberse obtenido con vulneración de derechos fundamentales (carta abierta sin autorización judicial y declaración de coimputado prestada sin garantías). </w:t>
      </w:r>
    </w:p>
    <w:p w:rsidRPr="00C21FFE" w:rsidR="00F31FAF" w:rsidRDefault="00356547">
      <w:pPr>
        <w:rPr/>
      </w:pPr>
      <w:r w:rsidRPr="&lt;w:rPr xmlns:w=&quot;http://schemas.openxmlformats.org/wordprocessingml/2006/main&quot;&gt;&lt;w:lang w:val=&quot;es-ES_tradnl&quot; /&gt;&lt;/w:rPr&gt;">
        <w:rPr/>
        <w:t xml:space="preserve">e) Derecho a la tutela judicial efectiva, por incongruencia omisiva y falta de razonamiento de las resoluciones judiciales (art. 24.1 CE): entiende el recurrente vulnerado este derecho por cuanto la Sala Segunda del Tribunal Supremo no resuelve el recurso de súplica respecto de la solicitud de celebración de vista, no aborda específicamente la nulidad de la carta y no se pronuncia sobre la inaplicación del art. 16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diciembre de 2001, la Sección Primera de este Tribunal acordó admitir a trámite la demanda de amparo, así como requerir a los órganos juzgadores la remisión de testimonio de las actuaciones, interesando al mismo tiempo que se emplazara a quienes fueron parte en el mencionado procedimiento,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acordó formar la correspondiente pieza separada de suspensión y, mediante otra providencia de la misma fecha, se acordó de conformidad con lo previsto en el artículo 56 LOTC conceder un plazo común de tres días al Ministerio Fiscal y al solicitante de amparo para que alegaran lo que estimaran pertinente en relación con la petición de suspensión interesada. Transcurrido el término conferido, mediante Auto de 25 de febrero de 2002, se acordó denegar la suspensión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26 de febrero de 2002, la Sala Primera del Tribunal Constitucional, haciendo uso de la facultad que le confiere el art. 52.2 LOTC, acordó sustituir el trámite de alegaciones por el de vista oral, y señalar para su celebración el día 20 de marzo de 2002, a las diez horas. Solicitada por la parte recurrente la suspensión de la vista en el día señalado, ante la imposibilidad del Letrado defensor de comparecer en esa fecha, la Sala acuerda dejar sin efecto el anterior señalamiento y señalar para la celebración de la vista el día 21 de marzo de 2002, a las diez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anteriormente señalado se celebra la vista oral. Abierta la sesión por el Presidente y tras el resumen de los antecedentes del recurso de amparo llevado a cabo por la Secretaria de Justicia, el Presidente del Tribunal concede la palabra a la parte recurrente, quien se ratifica íntegramente en las alegaciones expuestas en la demanda de amparo, que vuelve a exponer resumidamente, salvo en aquellos extremos resueltos en el recurso de aclaración, de fecha posterior a la presentación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finalizar su alegato la parte recurrente, se le concede la palabra al Ministerio Fiscal, quien -tras el análisis de las diversas alegaciones- propone que se dicte sentencia desestimatoria. </w:t>
      </w:r>
    </w:p>
    <w:p w:rsidRPr="00C21FFE" w:rsidR="00F31FAF" w:rsidRDefault="00356547">
      <w:pPr>
        <w:rPr/>
      </w:pPr>
      <w:r w:rsidRPr="&lt;w:rPr xmlns:w=&quot;http://schemas.openxmlformats.org/wordprocessingml/2006/main&quot;&gt;&lt;w:lang w:val=&quot;es-ES_tradnl&quot; /&gt;&lt;/w:rPr&gt;">
        <w:rPr/>
        <w:t xml:space="preserve">Comienza el Fiscal poniendo de relieve que en las actuaciones consta un oficio de la Sección Décima de la Audiencia Provincial de Barcelona, de fecha 7 de febrero de 2001, en el que se hace constar que el recurrente se encuentra en situación de busca y captura, aludiendo a la pulcritud y lealtad procesal de las partes ante los Tribunales. Posteriormente analiza las alegaciones relativas a la vulneración del derecho a un proceso con todas las garantías, afirmando que todas ellas carecen de consistencia. Respecto del derecho a la asistencia letrada en las declaraciones iniciales de los otros implicados, porque no implican vulneración alguna de derechos del recurrente (en su caso de los afectados, que no han solicitado el amparo) y porque tales declaraciones a lo sumo habrían permitido una intervención telefónica que no tuvo ninguna trascendencia en la causa. En cuanto al derecho a la defensa desde la incoación del procedimiento, porque desde el momento en que se le detiene es cuando se le puede considerar imputado y en ese momento se le leen sus derechos y se le garantiza plenamente el derecho de defensa; con anterioridad a ese momento lo que existen son averiguaciones previas que permiten la imputación y, en todo caso, ninguna indefensión se le ha causado. Por lo que se refiere a la denegación de la vista en la casación, afirma igualmente que carece de consistencia porque no le impidió formular las alegaciones que estimó oportunas. En cuanto al derecho a la defensa y a utilizar los medios de prueba pertinentes para la misma, se afirma que, como el Tribunal Supremo razona en su Sentencia, tal derecho no atribuye la posibilidad ilimitada de proponer y practicar pruebas y que la pregunta que el recurrente no pudo formular no tenía influencia alguna en la causa, por lo que al no ser determinante para el sentido del fallo, ninguna indefensión se le habría generado. Se ocupa a continuación el Fiscal de la presunta vulneración del derecho a la tutela judicial efectiva, poniendo de relieve cómo el Auto de aclaración de Sentencia da respuesta al recurrente respecto de la denegación de la vista, realizando una interpretación del art. 893 bis a) LECrim que no cabe calificar de arbitraria o no razonada. </w:t>
      </w:r>
    </w:p>
    <w:p w:rsidRPr="00C21FFE" w:rsidR="00F31FAF" w:rsidRDefault="00356547">
      <w:pPr>
        <w:rPr/>
      </w:pPr>
      <w:r w:rsidRPr="&lt;w:rPr xmlns:w=&quot;http://schemas.openxmlformats.org/wordprocessingml/2006/main&quot;&gt;&lt;w:lang w:val=&quot;es-ES_tradnl&quot; /&gt;&lt;/w:rPr&gt;">
        <w:rPr/>
        <w:t xml:space="preserve">A continuación se ocupa el Fiscal de lo que considera alegaciones centrales, comenzando por el derecho al secreto de las comunicaciones, en relación con la intervención y lectura de la carta sin autorización judicial. Entiende el Fiscal que han de fijarse cuáles son los límites temporales de la protección del art. 18.3 CE, afirmando que lo protegido es la comunicación y que la protección se mantiene mientras la comunicación dura y cuando la comunicación ha terminado, cesa, pudiendo quedar afectado el derecho a la intimidad, que el recurrente no ha invocado, y cuya protección es distinta a la de las comunicaciones. Respecto de la protección de la intimidad, destaca el Fiscal que no hay exigencia constitucional de jurisdiccionalidad y que conforme a la jurisprudencia de este Tribunal pueden realizarse injerencias en el derecho a la intimidad sin autorización judicial, si existe previsión legislativa, lo que ocurre en el presente caso, citando los arts. 7 y 8 de la Ley Orgánica 7/1982, y los arts. 282, 292, 786.2 a) y 789.1 y 3 LECrim, que autorizan a la policía judicial a intervenir los efectos del detenido en el momento de la detención. Por ello, concluye que tampoco ha existido vulneración alguna del derecho a la intimidad del recurrente. </w:t>
      </w:r>
    </w:p>
    <w:p w:rsidRPr="00C21FFE" w:rsidR="00F31FAF" w:rsidRDefault="00356547">
      <w:pPr>
        <w:rPr/>
      </w:pPr>
      <w:r w:rsidRPr="&lt;w:rPr xmlns:w=&quot;http://schemas.openxmlformats.org/wordprocessingml/2006/main&quot;&gt;&lt;w:lang w:val=&quot;es-ES_tradnl&quot; /&gt;&lt;/w:rPr&gt;">
        <w:rPr/>
        <w:t xml:space="preserve">Respecto del derecho a la presunción de inocencia, indica que las primeras declaraciones del coimputado corroboradas por el contenido de la carta y por el testimonio de referencia del Sr. Martínez constituyen prueba de cargo suficiente para afirmar que no se ha vulnerado este derecho. </w:t>
      </w:r>
    </w:p>
    <w:p w:rsidRPr="00C21FFE" w:rsidR="00F31FAF" w:rsidRDefault="00356547">
      <w:pPr>
        <w:rPr/>
      </w:pPr>
      <w:r w:rsidRPr="&lt;w:rPr xmlns:w=&quot;http://schemas.openxmlformats.org/wordprocessingml/2006/main&quot;&gt;&lt;w:lang w:val=&quot;es-ES_tradnl&quot; /&gt;&lt;/w:rPr&gt;">
        <w:rPr/>
        <w:t xml:space="preserve">Por último, respecto del derecho a la doble instancia, afirma que el sistema casacional español es compatible con las exigencias del art. 14.5 del Pacto internacional de derechos civiles y políticos y del art. 24.2 CE, sin perjuicio de que pueda resultar vulnerado en casos concretos por el Tribunal Supremo. Destaca el Fiscal que la interpretación del art. 849.2 LECrim ha experimentado una considerable apertura, quedando actualmente excluidas de la revisión en casación sólo las pruebas personales y que el Tribunal Supremo, en el presente caso, en el análisis de la alegación relativa a la presunción de inocencia (en la que el recurrente pudo cuestionar no sólo la validez de la prueba, sino también el contenido incriminatorio de ella derivado) revisa la prueba practicada y la considera suficiente para fundamentar la condena, cumpliendo con las exigencias del art. 14 del Pacto. </w:t>
      </w:r>
    </w:p>
    <w:p w:rsidRPr="00C21FFE" w:rsidR="00F31FAF" w:rsidRDefault="00356547">
      <w:pPr>
        <w:rPr/>
      </w:pPr>
      <w:r w:rsidRPr="&lt;w:rPr xmlns:w=&quot;http://schemas.openxmlformats.org/wordprocessingml/2006/main&quot;&gt;&lt;w:lang w:val=&quot;es-ES_tradnl&quot; /&gt;&lt;/w:rPr&gt;">
        <w:rPr/>
        <w:t xml:space="preserve">Concluye el Fiscal solicitando a la Sala que dicte Sentencia desestimatoria de todas las pretensiones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continuación, el Presidente del Tribunal concede de nuevo la palabra al Letrado del recurrente y al Ministerio Fiscal para rectificación de hechos o conceptos, manifestando en este trámite el Abogado de la parte recurrente, en relación con la deslealtad procesal aducida por el Ministerio Fiscal, que su patrocinado se encuentra actualmente cumpliendo la condena en un centro penitenciario. Igualmente aclara algunos de los extremos fácticos discutidos por el Ministerio Fiscal y su interpretación en relación con la no protección del contenido de las comunicaciones una vez finalizado el proceso, afirmando una vez más que las fuerzas y cuerpos de seguridad del Estado no tienen facultades para leer una carta sin previa autorización judicial. El Fiscal manifiesta que no tiene nada más que añadir.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Evacuados los informes y las intervenciones para rectificación de hechos y conceptos, el Presidente declaró el recurso visto para sentencia, levantándose la sesión.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plantean dos cuestiones nucleares. En primer lugar, la relativa a la presunta vulneración del derecho a la intimidad (art. 18.1 CE) en relación con el derecho al secreto de las comunicaciones postales (art. 18.3 CE), con las eventuales repercusiones que ello pudiera tener a efectos de la presunción de inocencia (art. 24.2 CE), de estimarse que alguna de las pruebas de cargo ha sido obtenida con vulneración de estos derechos fundamentales.  En segundo lugar, la relativa al derecho al doble grado de jurisdicción (garantizado en el art. 14.5 del Pacto internacional de derechos civiles y políticos e incorporado a las garantías procesales del art.  24 CE), que el recurrente considera vulnerado por cuanto, pese a que su inicial Sentencia condenatoria pudo ser recurrida en casación ante el Tribunal Supremo, el sistema casacional español sería inidóneo para garantizarlo, por cuanto la prueba sólo puede ser revisada en el estrecho cauce que ofrece el art. 849.2 LECrim.</w:t>
      </w:r>
    </w:p>
    <w:p w:rsidRPr="00C21FFE" w:rsidR="00F31FAF" w:rsidRDefault="00356547">
      <w:pPr>
        <w:rPr/>
      </w:pPr>
      <w:r w:rsidRPr="&lt;w:rPr xmlns:w=&quot;http://schemas.openxmlformats.org/wordprocessingml/2006/main&quot;&gt;&lt;w:lang w:val=&quot;es-ES_tradnl&quot; /&gt;&lt;/w:rPr&gt;">
        <w:rPr/>
        <w:t xml:space="preserve">Junto a estas dos alegaciones centrales, el recurrente alega diversas vulneraciones del derecho a un proceso con todas las garantías (art. 24.2 CE), en concreto, del derecho a la asistencia letrada, del derecho a la defensa desde la incoación del procedimiento, del derecho a presentar alegaciones y a la oralidad en sede casacional.  También alega la vulneración del derecho de defensa y a utilizar los medios de prueba pertinentes, del derecho a la presunción de inocencia y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del elevado número de alegaciones, conviene precisar a continuación cuál ha de ser el orden en que hemos de examinar las quejas del demandante de amparo, en atención a los criterios expuestos en nuestra jurisprudencia (entre otras, SSTC 307/1993, de 25 de octubre, FJ 1; 116/1997, de 23 de junio, FJ 1, in fine; 151/1997, de 29 de septiembre, FJ 2; 56/1998, de 16 de marzo, FJ 2; 19/2000, de 31 de enero, FJ 2; 96/2000, de 10 de abril, FJ 1 y 31/2001, de 12 de febrero, FJ 2), que otorgan prioridad en el examen a aquellas quejas de las que pudiera derivarse la retroacción de las actuaciones.</w:t>
      </w:r>
    </w:p>
    <w:p w:rsidRPr="00C21FFE" w:rsidR="00F31FAF" w:rsidRDefault="00356547">
      <w:pPr>
        <w:rPr/>
      </w:pPr>
      <w:r w:rsidRPr="&lt;w:rPr xmlns:w=&quot;http://schemas.openxmlformats.org/wordprocessingml/2006/main&quot;&gt;&lt;w:lang w:val=&quot;es-ES_tradnl&quot; /&gt;&lt;/w:rPr&gt;">
        <w:rPr/>
        <w:t xml:space="preserve">Pues bien, en atención a dichos criterios, cabe observar que la eventual estimación de las quejas referidas a defectos formales en el curso del proceso penal en la primera instancia, daría lugar no sólo a la anulación de las resoluciones judiciales impugnadas, sino también a la retroacción de las actuaciones a la primera instancia. Lo que permitiría un nuevo enjuiciamiento en el proceso penal con todas las garantías y, al mismo tiempo, salvaguardar el carácter subsidiario del amparo. Por tanto, comenzaremos por el análisis de las quejas relativas a defectos formales en la instrucción y en el enjuiciamiento en primera instancia, para continuar con las relativas a defectos procesales en la casación (cuya apreciación daría lugar a la retroacción a esa fase procesal). Por último, analizaremos las alegadas vulneraciones del art. 18 CE y del derecho a la presunción de inocencia (art. 24.2 CE), pues aunque se declarase la vulneración del art. 18 CE por la apertura y lectura de la carta por la Guardia Civil en el momento de la detención, de ello no se seguiría necesariamente la retroacción de las actuaciones, sino que es perfectamente posible que la citada vulneración no tuviera consecuencia alguna en el fallo condenatorio, si aun prescindiendo de la carta como elemento probatorio (al que las resoluciones judiciales recurridas otorgan el valor de mero elemento de corroboración periférica, junto con otros, de las declaraciones del coimputado), existiera suficiente prueba de cargo válida para desvirtuar la presunción de inocencia, según el propio razonamiento contenido en las resoluciones judiciales recurridas (por todas, STC 12/2002, de 28 de enero, FJ 5,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con el análisis del derecho a un proceso con todas las garantías, se queja el recurrente, en primer lugar, de la vulneración del derecho a la asistencia letrada (art. 24.2 CE), en relación con las primeras declaraciones prestadas como detenidos por don Antonio Raja Juncosa y don Juan Ramón Martínez Navarro. Ciertamente, las pretendidas vulneraciones se producen con motivo de actuaciones sobre sujetos distintos del recurrente. Sin embargo, de existir las mismas, no cabe duda de que el perjuicio de ellas derivado le afectaría, por lo que aparece legitimado para alegarlas en cuanto titular de un interés legítimo en que se repare la vulneración, conforme a lo establecido en el art. 162.1 b) CE.</w:t>
      </w:r>
    </w:p>
    <w:p w:rsidRPr="00C21FFE" w:rsidR="00F31FAF" w:rsidRDefault="00356547">
      <w:pPr>
        <w:rPr/>
      </w:pPr>
      <w:r w:rsidRPr="&lt;w:rPr xmlns:w=&quot;http://schemas.openxmlformats.org/wordprocessingml/2006/main&quot;&gt;&lt;w:lang w:val=&quot;es-ES_tradnl&quot; /&gt;&lt;/w:rPr&gt;">
        <w:rPr/>
        <w:t xml:space="preserve">Al respecto, hemos afirmado que "la falta de asistencia letrada en la declaración policial sólo podrá ser relevante en la medida en que hubiese determinado la indefensión posterior" (STC 94/1983, de 14 de noviembre, FJ 4). Pues bien, en el caso que nos ocupa ciertamente los otros detenidos realizan unas iniciales declaraciones en el momento de su detención sin asistencia letrada, que permiten la realización de otras diligencias policiales, pero aquéllas -según señala expresamente la Sentencia de la Audiencia Provincial- no han sido utilizadas con valor probatorio, sino que constan en el atestado sin más valor que el de éste, el de simple denuncia.  Por lo demás, en ambos casos las declaraciones fueron ratificadas posteriormente en presencia de Letrado (en el caso del Sr. Raja en una primera declaración en comisaría y posteriormente ante el Juez instructor; y en el caso del Sr. Martínez, en todas las declaraciones posteriores, incluida la prestada en el acto del juicio oral). Siendo así, esa alegada infracción de garantías procesales ni genera indefensión vulneradora del derecho a la asistencia letrada del art. 24.2 CE, ni ocasiona la nulidad de las actuaciones, ni impide una ulterior actividad probatoria sobre tales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Carece también de fundamento la alegación relativa al derecho a la defensa desde la incoación del procedimiento (arts. 24.1 y 24.2 CE). Entiende el recurrente que este derecho se habría vulnerado porque desde que se dirigen las investigaciones contra él (en el momento de la detención del coimputado don Antonio Raja Juncosa) hasta su detención una semana después no se le comunica la condición de imputado.</w:t>
      </w:r>
    </w:p>
    <w:p w:rsidRPr="00C21FFE" w:rsidR="00F31FAF" w:rsidRDefault="00356547">
      <w:pPr>
        <w:rPr/>
      </w:pPr>
      <w:r w:rsidRPr="&lt;w:rPr xmlns:w=&quot;http://schemas.openxmlformats.org/wordprocessingml/2006/main&quot;&gt;&lt;w:lang w:val=&quot;es-ES_tradnl&quot; /&gt;&lt;/w:rPr&gt;">
        <w:rPr/>
        <w:t xml:space="preserve">Ciertamente nuestra jurisprudencia reiteradamente viene exigiendo que se garantice el acceso al proceso de toda persona a la que se atribuya la comisión de un hecho punible y que dicho acceso lo sea en condición de imputado, sin que se retrase el otorgamiento de tal condición a alguien de quien fundadamente se sospeche de su participación en los hechos objeto del proceso (SSTC 44/1985, de 22 de marzo, FJ 3; 37/1989, de 15 de febrero, FJ 3; 135/1989, de 19 de julio, FJ 3; 100/1996, de 11 de junio, FJ 3; 41/1998, de 24 de febrero, FFJJ 27 y 28; 134/1998, de 29 de junio, FJ 2; 220/1998, de 16 de noviembre, FJ 2; 68/2001, de 17 de marzo, FJ 3), siendo la razón de tal garantía la de asegurar la plena efectividad del derecho de defensa, por lo que la quiebra de tal garantía conduciría a una situación de indefensión material (SSTC 134/1998, de 29 de junio, FJ 2; 220/1998, de 16 de noviembre, FJ 2; 68/2001, de 17 de marzo, FJ 3).</w:t>
      </w:r>
    </w:p>
    <w:p w:rsidRPr="00C21FFE" w:rsidR="00F31FAF" w:rsidRDefault="00356547">
      <w:pPr>
        <w:rPr/>
      </w:pPr>
      <w:r w:rsidRPr="&lt;w:rPr xmlns:w=&quot;http://schemas.openxmlformats.org/wordprocessingml/2006/main&quot;&gt;&lt;w:lang w:val=&quot;es-ES_tradnl&quot; /&gt;&lt;/w:rPr&gt;">
        <w:rPr/>
        <w:t xml:space="preserve">No obstante, en el presente caso la pretensión del recurrente -como acertadamente señala la Sentencia de la Audiencia Provincial de Barcelona- carece de fundamento, pues el hoy recurrente aún no tenía la condición formal de imputado cuando se estaban llevando a cabo investigaciones para determinar si procedía o no su imputación, es decir, para comprobar la verosimilitud de las imputaciones que contra él se habían efectuado. Por tanto, no concurría aún el presupuesto para aplicar esta doctrina jurisprudencial. Cuando el recurrente es finalmente detenido, se procedió inmediatamente a informarle de las causas de su detención y de los derechos que le asistían. Por tanto, ni existió vulneración alguna de sus garantías procesales, ni infracción del derecho a la defensa, pues el recurrente pudo participar en la instrucción, ser oído, alegar e intervenir en la causa antes de cualquier acusación formal y de la apertura del juicio oral (STC 68/2001,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derecho a la defensa y a utilizar los medios de prueba pertinentes, entiende el recurrente que al no permitirse a su defensa en el acto del juicio oral preguntar al coimputado si recibió mejor trato por la policía por implicarle, pregunta que considera decisiva, se le ha producido indefensión.</w:t>
      </w:r>
    </w:p>
    <w:p w:rsidRPr="00C21FFE" w:rsidR="00F31FAF" w:rsidRDefault="00356547">
      <w:pPr>
        <w:rPr/>
      </w:pPr>
      <w:r w:rsidRPr="&lt;w:rPr xmlns:w=&quot;http://schemas.openxmlformats.org/wordprocessingml/2006/main&quot;&gt;&lt;w:lang w:val=&quot;es-ES_tradnl&quot; /&gt;&lt;/w:rPr&gt;">
        <w:rPr/>
        <w:t xml:space="preserve">Nuestra jurisprudencia ha señalado reiteradamente que el art. 24.2 CE no atribuye un ilimitado derecho de las partes a que se admitan y se practiquen todos los medios de prueba propuestos, sino sólo de aquéllos que, propuestos en tiempo y forma, sean lícitos y pertinentes, correspondiendo el juicio de pertinencia y la decisión sobre la admisión de las pruebas solicitadas a los órganos judiciales, sin que este Tribunal pueda revisar sus decisiones, salvo cuando el rechazo de la prueba propuesta carezca de motivación o la que se ofrece sea insuficiente (SSTC 89/1995, de 6 de junio, FJ 6; 131/1995, de 11 de septiembre, FFJJ 2 y 5) o manifiestamente arbitraria o irrazonable (SSTC 52/1989, de 22 de febrero, FJ 2; 65/1992, de 29 de abril, FJ 3; 94/1992, de 11 de junio, FJ 3; 1/1996, de 15 de enero, FJ 2; 37/2000, de 14 de febrero, FJ 3).  También hemos declarado que sólo procede el examen de esta queja de amparo cuando la falta de práctica de la prueba propuesta "haya podido tener una influencia decisiva en la resolución del pleito" (SSTC 50/1988, de 22 de marzo, FJ 3; 357/1993, de 29 de noviembre, FJ 2; 131/1995, de 11 de septiembre, FJ 2; 1/1996, de 15 de febrero, FJ 3; 37/2000, de 14 de febrero, FJ 3) y que quien alega ante este Tribunal la vulneración del derecho a utilizar los medios de prueba pertinentes debe cumplir con la carga de fundamentar y argumentar en la demanda las razones por las cuales la omisión de la prueba propuesta le ha provocado una indefensión material al ser relevante para la decisión final del proceso (SSTC 116/1983, de 7 de diciembre, FJ 3; 30/1986, de 20 de febrero, FJ 8; 149/1987, de 30 de septiembre, FJ 3; 45/1990, de 15 de marzo, FJ 3; 357/1993, de 29 de noviembre, FJ 2; 1/1996, de 15 de enero, FJ 3; 37/2000, de 14 de febrero, FJ 3).</w:t>
      </w:r>
    </w:p>
    <w:p w:rsidRPr="00C21FFE" w:rsidR="00F31FAF" w:rsidRDefault="00356547">
      <w:pPr>
        <w:rPr/>
      </w:pPr>
      <w:r w:rsidRPr="&lt;w:rPr xmlns:w=&quot;http://schemas.openxmlformats.org/wordprocessingml/2006/main&quot;&gt;&lt;w:lang w:val=&quot;es-ES_tradnl&quot; /&gt;&lt;/w:rPr&gt;">
        <w:rPr/>
        <w:t xml:space="preserve">A la vista de esta jurisprudencia, la alegación debe ser desestimada, pues la denegación responde al ejercicio por los órganos judiciales del derecho a admitir solamente aquellas preguntas que consideren pertinentes, en aplicación estricta de las normas legales (art. 709 LECrim), y en el recurso de casación interpuesto frente a la declaración de impertinencia de la pregunta (en virtud del art. 850.4 LECrim), el Tribunal Supremo la motiva suficientemente, afirmando que el coimputado prestó declaración ante la Guardia Civil, cuatro veces ante el Juez de instrucción y en el juicio oral, habiendo dirigido además varios escritos al Juzgado, "con lo que la Sala de instancia ha podido captar suficientemente las vicisitudes de esas manifestaciones" y, en consecuencia, la pregunta que no se deja contestar al coprocesado no tenía manifiesta influencia en la causa, ni verdadera importancia para el resultado del juicio, por lo que no se ha originado ningún tipo de indefensión. Una argumentación que, a lo largo del presente proceso de amparo, el recurrente no ha desvirtuado, como le correspondía, probando el carácter decisivo de la pregunta para la decisión final del proceso. Por lo tanto, no cabe apreciar la indefensión alegada, ni vulneración alguna del derecho a la utilización de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examinadas -y rechazadas- las vulneraciones relativas a presuntas infracciones procesales en la instancia, procederemos a examinar las alegaciones de carácter procesal que el recurrente imputa a la casación.</w:t>
      </w:r>
    </w:p>
    <w:p w:rsidRPr="00C21FFE" w:rsidR="00F31FAF" w:rsidRDefault="00356547">
      <w:pPr>
        <w:rPr/>
      </w:pPr>
      <w:r w:rsidRPr="&lt;w:rPr xmlns:w=&quot;http://schemas.openxmlformats.org/wordprocessingml/2006/main&quot;&gt;&lt;w:lang w:val=&quot;es-ES_tradnl&quot; /&gt;&lt;/w:rPr&gt;">
        <w:rPr/>
        <w:t xml:space="preserve">Se queja el recurrente, en primer lugar, de que solicitó la celebración de vista con carácter previo a la resolución del recurso de casación, vista que en su opinión era preceptiva en virtud del art. 893 bis a) LECrim y que el Tribunal deniega tácitamente, sin resolver el recurso de súplica interpuesto, ni explicar las razones por las que la vista no debía celebrarse.</w:t>
      </w:r>
    </w:p>
    <w:p w:rsidRPr="00C21FFE" w:rsidR="00F31FAF" w:rsidRDefault="00356547">
      <w:pPr>
        <w:rPr/>
      </w:pPr>
      <w:r w:rsidRPr="&lt;w:rPr xmlns:w=&quot;http://schemas.openxmlformats.org/wordprocessingml/2006/main&quot;&gt;&lt;w:lang w:val=&quot;es-ES_tradnl&quot; /&gt;&lt;/w:rPr&gt;">
        <w:rPr/>
        <w:t xml:space="preserve">Esa alegación no puede estimarse. En primer lugar, porque -en contra de lo que afirma el recurrente- el Tribunal Supremo sí se pronuncia expresamente sobre este punto en el razonamiento jurídico segundo del Auto de aclaración de la Sentencia, de 13 de septiembre de 2001, acogiéndose a una interpretación del art. 893 bis a) LECrim según la cual no es preceptiva la celebración de la vista en sede de casación, salvo que lo soliciten todas las partes, o el Tribunal de oficio o a instancia de parte la estime necesaria. Como en el presente caso sólo una de las partes solicitó la vista y el Tribunal no la consideraba necesaria, afirma que "son claras las razones por las que no ha celebrado vista previa para la resolución del recurso". En segundo lugar, y respecto de las razones esgrimidas por el Tribunal Supremo, porque reiteradamente hemos afirmado que no corresponde a este Tribunal revisar la interpretación que de la legalidad ordinaria hayan podido efectuar los jueces o Tribunales en el ejercicio de la función que les corresponde en virtud del art. 117.3 CE (STC 54/1996, de 26 de marzo, FJ 3).</w:t>
      </w:r>
    </w:p>
    <w:p w:rsidRPr="00C21FFE" w:rsidR="00F31FAF" w:rsidRDefault="00356547">
      <w:pPr>
        <w:rPr/>
      </w:pPr>
      <w:r w:rsidRPr="&lt;w:rPr xmlns:w=&quot;http://schemas.openxmlformats.org/wordprocessingml/2006/main&quot;&gt;&lt;w:lang w:val=&quot;es-ES_tradnl&quot; /&gt;&lt;/w:rPr&gt;">
        <w:rPr/>
        <w:t xml:space="preserve">Ahora bien, si lo que pretende el recurrente es cuestionarse la propia configuración legal de la casación y su idoneidad para dar cumplimiento al derecho a la revisión de las condenas por un Tribunal Superior con plena jurisdicción y con todas las garantías procesales, esto ha de ponerse en conexión con la alegación relativa al doble grado de jurisdicción, que se analizará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alegación relativa al derecho a un doble grado de jurisdicción en materia penal y a la inadecuación del sistema casacional para garantizar este derecho, afirma el recurrente que el mismo constituye una de las garantías inherentes al derecho al proceso con todas las garantías reconocido en el art. 24.2 CE, así como en el art.  14.5 del Pacto internacional de derechos civiles y políticos (en adelante, PIDCP) y en el art.  2.1. del Protocolo núm. 7 del Convenio europeo para la protección de los derechos humanos y de las libertades fundamentales (en adelante, CEDH). En apoyo de su queja cita el Dictamen del Comité de Derechos Humanos de Naciones Unidas, de 11 de agosto de 2000, en el caso Gómez Vázquez v. España, que -según el recurrente- declara contrario a este derecho y al art. 14.5 del Pacto el sistema casacional español.</w:t>
      </w:r>
    </w:p>
    <w:p w:rsidRPr="00C21FFE" w:rsidR="00F31FAF" w:rsidRDefault="00356547">
      <w:pPr>
        <w:rPr/>
      </w:pPr>
      <w:r w:rsidRPr="&lt;w:rPr xmlns:w=&quot;http://schemas.openxmlformats.org/wordprocessingml/2006/main&quot;&gt;&lt;w:lang w:val=&quot;es-ES_tradnl&quot; /&gt;&lt;/w:rPr&gt;">
        <w:rPr/>
        <w:t xml:space="preserve">a) Ciertamente, el art. 14.5 PIDCP, ratificado por España y cuyo contenido ha de tenerse en cuenta en la interpretación de las normas constitucionales relativas a los derechos fundamentales (art. 10.2 CE), consagra el derecho a un doble grado de jurisdicción en materia penal en los siguientes términos: "Toda persona declarada culpable de un delito tendrá derecho a que el fallo condenatorio y la pena que se le haya impuesto sean sometidos a un Tribunal superior, conforme a lo prescrito por la ley". También es cierto que existe un Dictamen del Comité de Derechos Humanos de Naciones Unidas, de fecha 11 de agosto de 2000, en el caso Gómez Vázquez v. España, según el cual España habría vulnerado el art. 14.5 del Pacto. La queja, en aquel asunto, se sustentaba básicamente en que el recurso de casación no permite la revisión del fallo condenatorio y la pena en el sentido del citado artículo, ya que sólo puede ser interpuesto por razones jurídicas muy limitadas y sin posibilidad de que el Tribunal de casación efectúe una nueva valoración de las pruebas. El Dictamen del Comité, en su párrafo 11.1 establece: "El Comité concluye que la inexistencia de la posibilidad de que el fallo condenatorio y la pena del autor fueran revisadas íntegramente, ...  limitándose dicha revisión a aspectos formales o legales de la sentencia, no cumple las garantías que exige el párrafo 5, artículo 14, del Pacto".</w:t>
      </w:r>
    </w:p>
    <w:p w:rsidRPr="00C21FFE" w:rsidR="00F31FAF" w:rsidRDefault="00356547">
      <w:pPr>
        <w:rPr/>
      </w:pPr>
      <w:r w:rsidRPr="&lt;w:rPr xmlns:w=&quot;http://schemas.openxmlformats.org/wordprocessingml/2006/main&quot;&gt;&lt;w:lang w:val=&quot;es-ES_tradnl&quot; /&gt;&lt;/w:rPr&gt;">
        <w:rPr/>
        <w:t xml:space="preserve">Ahora bien, ha de tenerse en cuenta que las competencias del Comité, en virtud de los arts.  41 y 42 del Pacto y del Protocolo facultativo de 16 de diciembre de 1966,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para presentar sus observaciones al Estado parte y al individuo, haciendo constar en su caso la existencia de una violación del Pacto en el caso concreto. Y esto es lo que se produce en el Dictamen de 11 de agosto de 2000, en el que el Comité "considera que los hechos examinados revelan una violación del párrafo 5 del artículo 14 del Pacto, respecto del Sr. Cesario Gómez Vázquez" (párrafo 12) supuesto bien distinto al que aquí se analiza.</w:t>
      </w:r>
    </w:p>
    <w:p w:rsidRPr="00C21FFE" w:rsidR="00F31FAF" w:rsidRDefault="00356547">
      <w:pPr>
        <w:rPr/>
      </w:pPr>
      <w:r w:rsidRPr="&lt;w:rPr xmlns:w=&quot;http://schemas.openxmlformats.org/wordprocessingml/2006/main&quot;&gt;&lt;w:lang w:val=&quot;es-ES_tradnl&quot; /&gt;&lt;/w:rPr&gt;">
        <w:rPr/>
        <w:t xml:space="preserve">Además, ha de tenerse en cuenta que las "observaciones" que en forma de Dictamen emite el Comité no son resoluciones judiciales, puesto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w:t>
      </w:r>
    </w:p>
    <w:p w:rsidRPr="00C21FFE" w:rsidR="00F31FAF" w:rsidRDefault="00356547">
      <w:pPr>
        <w:rPr/>
      </w:pPr>
      <w:r w:rsidRPr="&lt;w:rPr xmlns:w=&quot;http://schemas.openxmlformats.org/wordprocessingml/2006/main&quot;&gt;&lt;w:lang w:val=&quot;es-ES_tradnl&quot; /&gt;&lt;/w:rPr&gt;">
        <w:rPr/>
        <w:t xml:space="preserve">Por tanto, si a través de sus Dictámenes el Comité pretendiera redefinir los contenidos del Pacto, interpretando el art. 14.5 como el derecho a una segunda instancia en sentido estricto, con repetición íntegra del juicio ante un Tribunal superior, poniendo de este modo en cuestión el sistema interno de recursos de un Estado parte y obligándole a promulgar una nueva legislación acorde con tal interpretación, habríamos de recordar que, conforme a la resolución del Tribunal Europeo de Derechos Humanos, de 30 de mayo de 2000, los Estados parte "conservan la facultad de decidir las modalidades de ejercicio del derecho de reexamen y pueden restringir su extensión".</w:t>
      </w:r>
    </w:p>
    <w:p w:rsidRPr="00C21FFE" w:rsidR="00F31FAF" w:rsidRDefault="00356547">
      <w:pPr>
        <w:rPr/>
      </w:pPr>
      <w:r w:rsidRPr="&lt;w:rPr xmlns:w=&quot;http://schemas.openxmlformats.org/wordprocessingml/2006/main&quot;&gt;&lt;w:lang w:val=&quot;es-ES_tradnl&quot; /&gt;&lt;/w:rPr&gt;">
        <w:rPr/>
        <w:t xml:space="preserve">No obstante, las "observaciones" del Comité no han de ser interpretadas necesariamente como la puesta en cuestión de la idoneidad del recurso de casación penal para cumplir con las exigencias del Pacto sino que, interpretadas en el estricto ámbito de su competencia, se limitan a señalar que en un caso concreto, un individuo concreto no tuvo la posibilidad de que su condena fuera revisada de acuerdo con los requisitos del art. 14.5 del Pacto. Ciertamente, se afirma en el párrafo 13 la obligación del Estado de tomar las disposiciones necesarias para que en lo sucesivo no ocurran violaciones parecidas, pero tales disposiciones no han de consistir en una reforma legislativa, pues -como en numerosas ocasiones ha puesto de relieve este Tribunal- una correcta interpretación de la casación penal permite que este recurso cumpla con las exigencias de revisión de la declaración de culpabilidad y de la pena por un Tribunal superior derivadas del art.  14.5 del Pacto.</w:t>
      </w:r>
    </w:p>
    <w:p w:rsidRPr="00C21FFE" w:rsidR="00F31FAF" w:rsidRDefault="00356547">
      <w:pPr>
        <w:rPr/>
      </w:pPr>
      <w:r w:rsidRPr="&lt;w:rPr xmlns:w=&quot;http://schemas.openxmlformats.org/wordprocessingml/2006/main&quot;&gt;&lt;w:lang w:val=&quot;es-ES_tradnl&quot; /&gt;&lt;/w:rPr&gt;">
        <w:rPr/>
        <w:t xml:space="preserve">b) Nuestra jurisprudencia respecto de la cuestión del doble grado de jurisdicción se inicia con la STC 42/1982, de 5 de julio, y puede concretarse en los siguientes puntos:</w:t>
      </w:r>
    </w:p>
    <w:p w:rsidRPr="00C21FFE" w:rsidR="00F31FAF" w:rsidRDefault="00356547">
      <w:pPr>
        <w:rPr/>
      </w:pPr>
      <w:r w:rsidRPr="&lt;w:rPr xmlns:w=&quot;http://schemas.openxmlformats.org/wordprocessingml/2006/main&quot;&gt;&lt;w:lang w:val=&quot;es-ES_tradnl&quot; /&gt;&lt;/w:rPr&gt;">
        <w:rPr/>
        <w:t xml:space="preserve">1) El mandato del art. 14.5 PIDCP, aún cuando no tiene un reconocimiento constitucional expreso,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 (STC 42/1982, de 5 de julio, FJ 3; en el mismo sentido, integrándolo en el derecho a un proceso con todas las garantías, SSTC 76/1982, de 14 de diciembre, FJ 5; 30/1986, de 20 de febrero, FJ 2; 133/2000, de 16 de mayo, FJ 3; 64/2001, de 17 de marzo, FJ 5, entre otras muchas).</w:t>
      </w:r>
    </w:p>
    <w:p w:rsidRPr="00C21FFE" w:rsidR="00F31FAF" w:rsidRDefault="00356547">
      <w:pPr>
        <w:rPr/>
      </w:pPr>
      <w:r w:rsidRPr="&lt;w:rPr xmlns:w=&quot;http://schemas.openxmlformats.org/wordprocessingml/2006/main&quot;&gt;&lt;w:lang w:val=&quot;es-ES_tradnl&quot; /&gt;&lt;/w:rPr&gt;">
        <w:rPr/>
        <w:t xml:space="preserve">2) De la lectura del art. 14.5 PIDCP "se desprende claramente que no se establece propiamente una 'doble instancia', sino una sumisión del fallo condenatorio y de la pena a un 'Tribunal superior', sumisión que habrá de ser conforme 'a lo prescrito por la Ley', por lo que ésta en cada país fijará sus modalidades" (STC 76/1982, de 14 de diciembre, FJ 5).</w:t>
      </w:r>
    </w:p>
    <w:p w:rsidRPr="00C21FFE" w:rsidR="00F31FAF" w:rsidRDefault="00356547">
      <w:pPr>
        <w:rPr/>
      </w:pPr>
      <w:r w:rsidRPr="&lt;w:rPr xmlns:w=&quot;http://schemas.openxmlformats.org/wordprocessingml/2006/main&quot;&gt;&lt;w:lang w:val=&quot;es-ES_tradnl&quot; /&gt;&lt;/w:rPr&gt;">
        <w:rPr/>
        <w:t xml:space="preserve">3) El mandato del art. 14.5 PIDCP se ha incorporado a nuestro Derecho interno y aunque no es bastante para crear por sí mismo recursos inexistentes (SSTC 42/1982, de 5 de julio, FJ 3; 51/1985, de 10 de abril, FJ 3; 30/1986, de 20 de febrero, FJ 2), el recurso de casación en materia penal puede cumplir con sus exigencias, siempre y cuando se realice una interpretación amplia del mismo ("requiere del intérprete el entendimiento más favorable a un recurso de este género de las normas procesales", STC 60/1985, de 6 de mayo, FJ 2), que permita "apurar las posibilidades del recurso de casación" (STC 140/1985, de 21 de octubre, FJ 2). Por tanto hemos de recordar la doctrina general según la cual la casación penal "cumple en nuestro Ordenamiento el papel de 'Tribunal superior' que revisa las Sentencias de instancia en la vía criminal a que se refiere el art.  14.5 del Pacto internacional de derechos civiles y políticos", y que la regulación de la casación ha de ser interpretada en función de aquel derecho fundamental y "en el sentido más favorable para su eficacia" (STC 123/1986, de 22 de octubre, FJ 2).</w:t>
      </w:r>
    </w:p>
    <w:p w:rsidRPr="00C21FFE" w:rsidR="00F31FAF" w:rsidRDefault="00356547">
      <w:pPr>
        <w:rPr/>
      </w:pPr>
      <w:r w:rsidRPr="&lt;w:rPr xmlns:w=&quot;http://schemas.openxmlformats.org/wordprocessingml/2006/main&quot;&gt;&lt;w:lang w:val=&quot;es-ES_tradnl&quot; /&gt;&lt;/w:rPr&gt;">
        <w:rPr/>
        <w:t xml:space="preserve">En esta línea son numerosas las Sentencias que otorgan el amparo en casos en que se había inadmitido el recurso de casación penal, o alguno de los motivos planteados en el mismo, con una interpretación que este Tribunal calificó de restrictiva y formalista (así, entre otras, SSTC 60/1985, de 6 de mayo; 140/1985, de 21 de octubre; 57/1986, de 14 de mayo; 123/1986, de 22 de octubre; 79/1987, de 27 de mayo; 69/1990, de 5 de abril; 71/1992, de 13 de mayo; 190/1994, de 20 de junio; 184/1997, de 28 de octubre; 221/2000, de 18 de septiembre).</w:t>
      </w:r>
    </w:p>
    <w:p w:rsidRPr="00C21FFE" w:rsidR="00F31FAF" w:rsidRDefault="00356547">
      <w:pPr>
        <w:rPr/>
      </w:pPr>
      <w:r w:rsidRPr="&lt;w:rPr xmlns:w=&quot;http://schemas.openxmlformats.org/wordprocessingml/2006/main&quot;&gt;&lt;w:lang w:val=&quot;es-ES_tradnl&quot; /&gt;&lt;/w:rPr&gt;">
        <w:rPr/>
        <w:t xml:space="preserve">Igualmente, la STC 37/1988, de 3 de marzo, declaró la inconstitucionalidad del inciso final del párrafo segundo del art. 876 LECrim, por su contradicción con el art. 24 CE, estableciendo en su fundamento jurídico 5 las consecuencias "ineludibles" que "la interpretación integradora entre el derecho a la tutela judicial, el derecho al sometimiento a un Tribunal superior y la regulación interna de la casación penal impone". "Es la primera que la casación penal 'no está sólo al servicio de los intereses objetivos ligados a la necesaria depuración en Derecho del obrar judicial, sino que al desenvolver esta función (la del art. 14.5 del Pacto) protege también al justiciable» (STC 60/1985). Es la segunda, muy ligada a la anterior, que de todo ello deriva no solo un mandato al legislador interno, sino un derecho fundamental para el ciudadano, de tal manera que la norma que lo contradiga será inconstitucional, 'inconstitucionalidad que no nace de su contradicción directa con el art. 14.5 del Pacto, sino de su contradicción con el art. 24 de la Constitución' (STC 76/1982). La tercera consecuencia, válida para casos ya resueltos aquí y también para el presente, es que ese recurso puede ser la casación penal, y ese Tribunal superior, el Tribunal Supremo 'juzgando en casación'; 'recurso al que, si previsto en la Ley y con las condiciones por ella requerida, tendrá derecho aquel contra quien se hubiere dictado Sentencia condenatoria' (STC 60/1985)".</w:t>
      </w:r>
    </w:p>
    <w:p w:rsidRPr="00C21FFE" w:rsidR="00F31FAF" w:rsidRDefault="00356547">
      <w:pPr>
        <w:rPr/>
      </w:pPr>
      <w:r w:rsidRPr="&lt;w:rPr xmlns:w=&quot;http://schemas.openxmlformats.org/wordprocessingml/2006/main&quot;&gt;&lt;w:lang w:val=&quot;es-ES_tradnl&quot; /&gt;&lt;/w:rPr&gt;">
        <w:rPr/>
        <w:t xml:space="preserve">En definitiva, conforme a nuestra doctrina,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de efectuada por el Tribunal Europeo de Derechos Humanos, en relación con los arts. 6.1 CEDH y 2 del Protocolo núm. 7 del citado Convenio (STEDH de 13 de febrero de 2001, caso Krombach c. Francia, que declara conforme al art. 2 del Protocolo 7 el modelo de casación francés, en el que se revisa sólo la aplicación del Derecho).</w:t>
      </w:r>
    </w:p>
    <w:p w:rsidRPr="00C21FFE" w:rsidR="00F31FAF" w:rsidRDefault="00356547">
      <w:pPr>
        <w:rPr/>
      </w:pPr>
      <w:r w:rsidRPr="&lt;w:rPr xmlns:w=&quot;http://schemas.openxmlformats.org/wordprocessingml/2006/main&quot;&gt;&lt;w:lang w:val=&quot;es-ES_tradnl&quot; /&gt;&lt;/w:rPr&gt;">
        <w:rPr/>
        <w:t xml:space="preserve">c) Conviene, no obstante, realizar alguna precisión adicional respecto de las posibilidades de revisión en sede casacional y, en concreto, de la posibilidad de examinar los hechos probados.  Y ello para poder responder a la cuestión de si existe o no la posibilidad de una "revisión íntegra" del fallo condenatorio y la pena impuesta, entendiendo por tal la que permite, junto a la revisión de los aspectos formales o legales de la Sentencia (lo que, conforme al Dictamen del Comité, por sí solo no cumple con las garantías derivadas del Pacto), la revisión de los hechos probados en los que se fundamenta el fallo condenatorio.</w:t>
      </w:r>
    </w:p>
    <w:p w:rsidRPr="00C21FFE" w:rsidR="00F31FAF" w:rsidRDefault="00356547">
      <w:pPr>
        <w:rPr/>
      </w:pPr>
      <w:r w:rsidRPr="&lt;w:rPr xmlns:w=&quot;http://schemas.openxmlformats.org/wordprocessingml/2006/main&quot;&gt;&lt;w:lang w:val=&quot;es-ES_tradnl&quot; /&gt;&lt;/w:rPr&gt;">
        <w:rPr/>
        <w:t xml:space="preserve">Al respecto ha de señalarse, en primer lugar, que no es correcto afirmar, como pretende el recurrente, que nuestro sistema casacional se limite al análisis de cuestiones jurídicas y formales y que no permita revisar las pruebas salvo en el estrecho cauce que ofrece el art. 849.2 LECrim.  Actualmente, en virtud del art. 852 LECrim, en todo caso el recurso de casación podrá interponerse fundándose en la infracción de un precepto constitucional. Y a través de la invocación del 24.2 CE (tanto del proceso con todas las garantías como, fundamentalmente, de la presunción de inocencia), es posible que el Tribunal Supremo controle tanto la licitud de la prueba practicada en la que se fundamenta el fallo, como su suficiencia para desvirtuar la presunción de inocencia y la razonabilidad de las inferencias realizadas. En definitiva, mediante la alegación como motivo de casación de la infracción del derecho a la presunción de inocencia, el recurrente puede cuestionar no solo el cumplimiento de las garantías legales y constitucionales de la prueba practicada, sino la declaración de culpabilidad que el Juzgador de instancia dedujo de su contenido (STC 2/2002, de 14 de enero, FJ 2). Por tanto,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Todo ello -como ha puesto de relieve también el propio Tribunal Supremo, Auto de la Sala de lo Penal de 14 de diciembre de 2001, FJ 7- sin perjuicio de que la aparición de nuevas pruebas que el acusado no pudo ofrecer en el proceso, puede, en su caso, dar lugar a un recurso de revisión (art. 954 LECrim), posibilidad que completa el conjunto de garantías del debido proceso.</w:t>
      </w:r>
    </w:p>
    <w:p w:rsidRPr="00C21FFE" w:rsidR="00F31FAF" w:rsidRDefault="00356547">
      <w:pPr>
        <w:rPr/>
      </w:pPr>
      <w:r w:rsidRPr="&lt;w:rPr xmlns:w=&quot;http://schemas.openxmlformats.org/wordprocessingml/2006/main&quot;&gt;&lt;w:lang w:val=&quot;es-ES_tradnl&quot; /&gt;&lt;/w:rPr&gt;">
        <w:rPr/>
        <w:t xml:space="preserve">d) Finalmente, y aplicando las anteriores consideraciones al presente caso, ha de concluirse que en el mismo no se ha producido vulneración alguna del derecho al proceso con todas las garantías del art. 24.2 CE, pues el Tribunal Supremo ha revisado el fallo condenatorio y la pena conforme a las exigencias derivadas del art. 14.5 PIDCP.</w:t>
      </w:r>
    </w:p>
    <w:p w:rsidRPr="00C21FFE" w:rsidR="00F31FAF" w:rsidRDefault="00356547">
      <w:pPr>
        <w:rPr/>
      </w:pPr>
      <w:r w:rsidRPr="&lt;w:rPr xmlns:w=&quot;http://schemas.openxmlformats.org/wordprocessingml/2006/main&quot;&gt;&lt;w:lang w:val=&quot;es-ES_tradnl&quot; /&gt;&lt;/w:rPr&gt;">
        <w:rPr/>
        <w:t xml:space="preserve">Sostiene el recurrente en amparo que, ante su denuncia de errores en la valoración de la prueba por parte de la Audiencia Provincial, basados en documentos obrantes en autos, y su solicitud de una nueva valoración, el Tribunal Supremo se limita a contestarle que tales datos no son esenciales y no los valora, con lo que se habría vulnerado su derecho a la revisión íntegra del fallo condenatorio y la pena.</w:t>
      </w:r>
    </w:p>
    <w:p w:rsidRPr="00C21FFE" w:rsidR="00F31FAF" w:rsidRDefault="00356547">
      <w:pPr>
        <w:rPr/>
      </w:pPr>
      <w:r w:rsidRPr="&lt;w:rPr xmlns:w=&quot;http://schemas.openxmlformats.org/wordprocessingml/2006/main&quot;&gt;&lt;w:lang w:val=&quot;es-ES_tradnl&quot; /&gt;&lt;/w:rPr&gt;">
        <w:rPr/>
        <w:t xml:space="preserve">Pues bien, en primer lugar, lo que el Tribunal Supremo contesta al recurrente en el fundamento jurídico 11 es que el cauce casacional abierto por el art. 849.2 LECrim "está restringido a los casos de oposición entre una afirmación fáctica de la sentencia y lo que un documento casacional propiamente dicho acredite por sí mismo", y que en este caso no hay contradicción alguna de esta naturaleza y que "las omisiones que se enumeran se refieren a datos no esenciales, en su mayoría aludidos y valorados en las sentencias de instancia y en esta de casación". Pero de ello no puede derivarse ni una interpretación excesivamente rigorista del cauce casacional, ni una negativa a la revisión del fallo condenatorio y la pena, puesto que en el fundamento jurídico anterior (FJ 10), al analizar la presunta vulneración del derecho a la presunción de inocencia, la Sentencia ya se había ocupado ampliamente del análisis de la prueba de cargo practicada (testimonio del coimputado corroborado periféricamente por el testimonio del testigo don Juan Ramón Martínez y por la nota manuscrita ocupada al recurrente en el momento de la detención), considerando que las citadas pruebas se han practicado con las debidas garantías legales y se han valorado por el Tribunal de instancia de forma "extensa y lógica", por lo que considera que existe actividad probatoria de cargo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Lo cual -unido al resto de la fundamentación jurídica de la Sentencia, en la que el Tribunal Supremo da al recurrente respuesta respecto de las múltiples cuestiones planteadas en su recurso-, nos permite afirmar que, en el presente caso, se han cumplido las exigencias derivadas del doble grado de jurisdicción, habiéndose controlado no sólo los aspectos formales o legales, sino también los fácticos, a través del control de la aplicación de las reglas procesales y de valoración de la prueba llevada a cabo por el Tribunal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 la alegada vulneración del derecho a la tutela judicial efectiva (art.  24.1 CE), denuncia el recurrente incongruencia omisiva a la Sentencia dictada en casación, al no haberse pronunciado el Tribunal Supremo sobre diversas cuestiones que le fueron planteadas, en concreto: la solicitud de vista, la nulidad de la carta como prueba de cargo y de las que tenían causa en ella y el grado de ejecución del delito.</w:t>
      </w:r>
    </w:p>
    <w:p w:rsidRPr="00C21FFE" w:rsidR="00F31FAF" w:rsidRDefault="00356547">
      <w:pPr>
        <w:rPr/>
      </w:pPr>
      <w:r w:rsidRPr="&lt;w:rPr xmlns:w=&quot;http://schemas.openxmlformats.org/wordprocessingml/2006/main&quot;&gt;&lt;w:lang w:val=&quot;es-ES_tradnl&quot; /&gt;&lt;/w:rPr&gt;">
        <w:rPr/>
        <w:t xml:space="preserve">En cuanto a la incongruencia omisiva denunciada por el recurrente, como señalamos en STC 189/2001, de 24 de septiembre, FJ 1, constituye reiterada doctrina de este Tribunal que "la congruencia exigible, desde la perspectiva del respeto al derecho fundamental que consagra el art. 24.1 CE, comprende la obtención de una respuesta razonada a las pretensiones de las partes, pero no un razonamiento autónomo y pormenorizado a todos y cada uno de los fundamentos jurídicos en que aquéllas se sustenten.  Y también se ha mantenido constantemente por este Tribunal que las exigencias derivadas de aquel precepto constitucional han de entenderse cumplidas en la denominada motivación implícita y no sólo y necesariamente en la expresa o manifiesta".</w:t>
      </w:r>
    </w:p>
    <w:p w:rsidRPr="00C21FFE" w:rsidR="00F31FAF" w:rsidRDefault="00356547">
      <w:pPr>
        <w:rPr/>
      </w:pPr>
      <w:r w:rsidRPr="&lt;w:rPr xmlns:w=&quot;http://schemas.openxmlformats.org/wordprocessingml/2006/main&quot;&gt;&lt;w:lang w:val=&quot;es-ES_tradnl&quot; /&gt;&lt;/w:rPr&gt;">
        <w:rPr/>
        <w:t xml:space="preserve">En el presente caso, y en contra de lo que afirma el recurrente, la Sentencia de la Sala Segunda del Tribunal Supremo sí se pronuncia sobre cada una de las cuestiones anteriormente señaladas.</w:t>
      </w:r>
    </w:p>
    <w:p w:rsidRPr="00C21FFE" w:rsidR="00F31FAF" w:rsidRDefault="00356547">
      <w:pPr>
        <w:rPr/>
      </w:pPr>
      <w:r w:rsidRPr="&lt;w:rPr xmlns:w=&quot;http://schemas.openxmlformats.org/wordprocessingml/2006/main&quot;&gt;&lt;w:lang w:val=&quot;es-ES_tradnl&quot; /&gt;&lt;/w:rPr&gt;">
        <w:rPr/>
        <w:t xml:space="preserve">Respecto de la nulidad de la supuesta carta como prueba de cargo, en su fundamento jurídico 8 argumenta ampliamente acerca de las razones por las que entiende que no se ha producido vulneración alguna del derecho al secreto de las comunicaciones (art.  18.3 CE), al entender que lo ocupado al detenido no era una carta en el sentido del art. 18.3 CE y 579 LECrim, pues ni iba contenida en un sobre, ni se trataba de un envío realizado a través del servicio postal de correos, sino que se trataba, como señalaba la sentencia de instancia, de "unas hojas de papel manuscritas sin sobre", que han de considerarse "efectos personales del detenido", respecto de los que "lo procedente era la recogida policial de los efectos, su entrega en el Juzgado competente y su unión a las actuaciones para su adecuada valoración, todo lo cual así se ha efectuado". A la vista de lo cual, añade expresamente, "que no se trata de una prueba ilícita, prohibida, inexistente y no valorable".</w:t>
      </w:r>
    </w:p>
    <w:p w:rsidRPr="00C21FFE" w:rsidR="00F31FAF" w:rsidRDefault="00356547">
      <w:pPr>
        <w:rPr/>
      </w:pPr>
      <w:r w:rsidRPr="&lt;w:rPr xmlns:w=&quot;http://schemas.openxmlformats.org/wordprocessingml/2006/main&quot;&gt;&lt;w:lang w:val=&quot;es-ES_tradnl&quot; /&gt;&lt;/w:rPr&gt;">
        <w:rPr/>
        <w:t xml:space="preserve">También se pronuncia el Tribunal Supremo sobre la apreciación del delito imposible (FFJJ 5 y 12), y sobre la inaplicación del art. 16 CP (FFJJ 15 y 4 al que se remite), considerando que el carácter de delito de mera actividad y de peligro abstracto del delito cometido, y el concierto previo de los procesados determina, conforme a su jurisprudencia, la consideración de que el delito queda consumado.</w:t>
      </w:r>
    </w:p>
    <w:p w:rsidRPr="00C21FFE" w:rsidR="00F31FAF" w:rsidRDefault="00356547">
      <w:pPr>
        <w:rPr/>
      </w:pPr>
      <w:r w:rsidRPr="&lt;w:rPr xmlns:w=&quot;http://schemas.openxmlformats.org/wordprocessingml/2006/main&quot;&gt;&lt;w:lang w:val=&quot;es-ES_tradnl&quot; /&gt;&lt;/w:rPr&gt;">
        <w:rPr/>
        <w:t xml:space="preserve">Por último, también se ha pronunciado el Tribunal Supremo, en el Auto de 13 de septiembre de 2001, sobre las razones por las que el recurso de casación se ha resuelto sin vista, pese a haberla solicitado el recurrente, entendiendo que el art. 893 bis a) LECrim sólo impone la celebración de vista respecto de ciertos delitos entre los que no se encuentran los delitos contra la salud pública y cuando, dada la pena impuesta, todas las partes lo soliciten o el Tribunal lo estime necesario. En este caso, el Tribunal consideró innecesaria la vista, la representación del otro recurrente no la solicitó y el Ministerio Fiscal manifestó que no la consideraba necesaria, por lo que la mera solicitud por una de las partes entiende el Tribunal que no le obliga a celebrarla conforme a la Ley procesal penal.</w:t>
      </w:r>
    </w:p>
    <w:p w:rsidRPr="00C21FFE" w:rsidR="00F31FAF" w:rsidRDefault="00356547">
      <w:pPr>
        <w:rPr/>
      </w:pPr>
      <w:r w:rsidRPr="&lt;w:rPr xmlns:w=&quot;http://schemas.openxmlformats.org/wordprocessingml/2006/main&quot;&gt;&lt;w:lang w:val=&quot;es-ES_tradnl&quot; /&gt;&lt;/w:rPr&gt;">
        <w:rPr/>
        <w:t xml:space="preserve">Por tanto, en todos estos extremos, el Tribunal Supremo ha dado respuesta expresa, pormenorizada y razonada al recurrente, aunque contraria a sus pretensiones, por lo que la queja respecto de la presunta vulneración del derecho a la tutela judicial efectiva resulta absolutamente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Nos corresponde ahora analizar la queja relativa a la presunta vulneración del derecho a la intimidad (art. 18.1 CE) en relación con el derecho al secreto de las comunicaciones postales (art. 18.3 CE). Alega el recurrente que en el momento de su detención le fue intervenida una carta, que la Guardia Civil desdobló y leyó sin previa autorización judicial, con lo que se habría vulnerado su derecho al secreto de las comunicaciones postales y su derecho a la intimidad, al tratarse de una comunicación privada, que iba doblada en el interior de una agenda, guardando su contenido de terceros.</w:t>
      </w:r>
    </w:p>
    <w:p w:rsidRPr="00C21FFE" w:rsidR="00F31FAF" w:rsidRDefault="00356547">
      <w:pPr>
        <w:rPr/>
      </w:pPr>
      <w:r w:rsidRPr="&lt;w:rPr xmlns:w=&quot;http://schemas.openxmlformats.org/wordprocessingml/2006/main&quot;&gt;&lt;w:lang w:val=&quot;es-ES_tradnl&quot; /&gt;&lt;/w:rPr&gt;">
        <w:rPr/>
        <w:t xml:space="preserve">a) El análisis de esta queja debe comenzar por la delimitación del derecho fundamental ante el que nos encontramos, pues si se llegara a la conclusión de que el derecho fundamental en juego es el secreto de las comunicaciones postales, asistiría razón al recurrente cuando afirma la vulneración del mismo, dado que no existió autorización judicial previa para la lectura de dicha comunicación, requisito ineludible conforme al art. 18.3 CE.</w:t>
      </w:r>
    </w:p>
    <w:p w:rsidRPr="00C21FFE" w:rsidR="00F31FAF" w:rsidRDefault="00356547">
      <w:pPr>
        <w:rPr/>
      </w:pPr>
      <w:r w:rsidRPr="&lt;w:rPr xmlns:w=&quot;http://schemas.openxmlformats.org/wordprocessingml/2006/main&quot;&gt;&lt;w:lang w:val=&quot;es-ES_tradnl&quot; /&gt;&lt;/w:rPr&gt;">
        <w:rPr/>
        <w:t xml:space="preserve">Las resoluciones judiciales recurridas niegan que nos encontremos en el ámbito del derecho al secreto de las comunicaciones, argumentando la Sentencia de instancia que lo intervenido al recurrente ("unas hojas de papel manuscritas y dobladas, sin sobre", que se hallaron en el interior de una agenda) no puede considerarse una carta -"entendiéndose como tal el escrito contenido en unas cuartillas, manuscritas o no, que van introducidas en un sobre"-, sino efectos personales del detenido, que fueron reseñados y retenidos por los funcionarios judiciales de forma legítima, e incorporados a la causa para su adecuada valoración. Siendo así, la alegación carecería de fundamento, pues "no hubo ni detención previa de correspondencia ni apertura posterior de la misma". La Sentencia del Tribunal Supremo entiende, además, que no nos encontramos ante una "comunicación postal" comprendida en el ámbito de protección del art. 18.3 CE, definiendo tales comunicaciones como "los envíos que puedan hacerse a través del servicio postal de correos y, por extensión, a través de entidades privadas que ofrezcan análogos servicios", lo que no sucede en el escrito en cuestión (que le había sido entregado al destinatario a través de una tercera persona). Una argumentación que supone, según el recurrente, una restricción del ámbito del derecho fundamental que encuentra mal acomodo en el texto constitucional y que, de acuerdo con nuestra jurisprudencia, no podemos asumir.</w:t>
      </w:r>
    </w:p>
    <w:p w:rsidRPr="00C21FFE" w:rsidR="00F31FAF" w:rsidRDefault="00356547">
      <w:pPr>
        <w:rPr/>
      </w:pPr>
      <w:r w:rsidRPr="&lt;w:rPr xmlns:w=&quot;http://schemas.openxmlformats.org/wordprocessingml/2006/main&quot;&gt;&lt;w:lang w:val=&quot;es-ES_tradnl&quot; /&gt;&lt;/w:rPr&gt;">
        <w:rPr/>
        <w:t xml:space="preserve">b) Nuestra jurisprudencia al respecto -desde STC 114/1984, de 29 de noviembre, FJ 7- puede resumirse en los siguientes puntos:</w:t>
      </w:r>
    </w:p>
    <w:p w:rsidRPr="00C21FFE" w:rsidR="00F31FAF" w:rsidRDefault="00356547">
      <w:pPr>
        <w:rPr/>
      </w:pPr>
      <w:r w:rsidRPr="&lt;w:rPr xmlns:w=&quot;http://schemas.openxmlformats.org/wordprocessingml/2006/main&quot;&gt;&lt;w:lang w:val=&quot;es-ES_tradnl&quot; /&gt;&lt;/w:rPr&gt;">
        <w:rPr/>
        <w:t xml:space="preserve">1) Se protege la libertad de comunicaciones: "Rectamente entendido, el derecho fundamental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siendo cierto que el derecho puede conculcarse tanto por la interceptación en sentido estricto (que suponga aprehensión física del soporte del mensaje -con conocimiento o no del mismo- o captación de otra forma del proceso de comunicación) como por el simple conocimiento antijurídico de lo comunicado (apertura de la correspondencia ajena guardada por su destinatario, por ejemplo)... Y puede decirse también que el concepto de secreto que aparece en el art. 18.3, no cubre sólo el contenido de la comunicación, sino también, en su caso, otros aspectos de la misma, como la identidad subjetiva de los interlocutores o de los corresponsales" (STC 114/1984, de 29 de noviembre, FJ 7).</w:t>
      </w:r>
    </w:p>
    <w:p w:rsidRPr="00C21FFE" w:rsidR="00F31FAF" w:rsidRDefault="00356547">
      <w:pPr>
        <w:rPr/>
      </w:pPr>
      <w:r w:rsidRPr="&lt;w:rPr xmlns:w=&quot;http://schemas.openxmlformats.org/wordprocessingml/2006/main&quot;&gt;&lt;w:lang w:val=&quot;es-ES_tradnl&quot; /&gt;&lt;/w:rPr&gt;">
        <w:rPr/>
        <w:t xml:space="preserve">2) Se garantiza la impenetrabilidad de la comunicación para terceros: "Sea cual sea el ámbito objetivo del concepto de comunicación, la norma constitucional se dirige inequívocamente a garantizar su impenetrabilidad por terceros (públicos o privados: el derecho posee eficacia erga omnes) ajenos a la comunicación misma" (STC 114/1984, de 29 de noviembre, FJ 7).</w:t>
      </w:r>
    </w:p>
    <w:p w:rsidRPr="00C21FFE" w:rsidR="00F31FAF" w:rsidRDefault="00356547">
      <w:pPr>
        <w:rPr/>
      </w:pPr>
      <w:r w:rsidRPr="&lt;w:rPr xmlns:w=&quot;http://schemas.openxmlformats.org/wordprocessingml/2006/main&quot;&gt;&lt;w:lang w:val=&quot;es-ES_tradnl&quot; /&gt;&lt;/w:rPr&gt;">
        <w:rPr/>
        <w:t xml:space="preserve">3) El concepto de lo secreto tiene carácter formal: "El concepto de secreto en el art.  18.3 tiene un carácter formal, en el sentido de que se predica de lo comunicado, sea cual sea su contenido y pertenezca o no el objeto de la comunicación misma al ámbito de lo personal, lo íntimo o lo reservado" (SSTC 114/1984, de 29 de noviembre, FJ 7; 34/1996, de 11 de marzo, FJ 4).</w:t>
      </w:r>
    </w:p>
    <w:p w:rsidRPr="00C21FFE" w:rsidR="00F31FAF" w:rsidRDefault="00356547">
      <w:pPr>
        <w:rPr/>
      </w:pPr>
      <w:r w:rsidRPr="&lt;w:rPr xmlns:w=&quot;http://schemas.openxmlformats.org/wordprocessingml/2006/main&quot;&gt;&lt;w:lang w:val=&quot;es-ES_tradnl&quot; /&gt;&lt;/w:rPr&gt;">
        <w:rPr/>
        <w:t xml:space="preserve">Más allá, nuestra jurisprudencia se ha orientado a la definición de las garantías constitucionales que permiten la intervención de las comunicaciones, fundamentalmente telefónicas (previsión legal de la medida con suficiente precisión; autorización judicial mediante una decisión suficientemente motivada y ejecución de la medida con estricta observancia del principio de proporcionalidad; cfr., entre las más recientes, SSTC 49/1996, de 26 de marzo, FJ 3; 121/1998, de 15 de junio, FJ 5; 49/1999, de 5 de abril, FFJJ 4, 5, 6 y 7; 166/1999, 27 de septiembre, FJ 2; 299/2000, de 11 de diciembre, FJ 2; 14/2001, de 29 de enero, FJ 2).</w:t>
      </w:r>
    </w:p>
    <w:p w:rsidRPr="00C21FFE" w:rsidR="00F31FAF" w:rsidRDefault="00356547">
      <w:pPr>
        <w:rPr/>
      </w:pPr>
      <w:r w:rsidRPr="&lt;w:rPr xmlns:w=&quot;http://schemas.openxmlformats.org/wordprocessingml/2006/main&quot;&gt;&lt;w:lang w:val=&quot;es-ES_tradnl&quot; /&gt;&lt;/w:rPr&gt;">
        <w:rPr/>
        <w:t xml:space="preserve">Ciertamente los avances tecnológicos que en los últimos tiempos se han producido en el ámbito de las telecomunicaciones, especialmente en conexión con el uso de la informática, hacen necesario un nuevo entendimiento del concepto de comunicación y del objeto de protección del derecho fundamental, que extienda la protección a esos nuevos ámbitos, como se deriva necesariamente del tenor literal del art. 18.3 CE.</w:t>
      </w:r>
    </w:p>
    <w:p w:rsidRPr="00C21FFE" w:rsidR="00F31FAF" w:rsidRDefault="00356547">
      <w:pPr>
        <w:rPr/>
      </w:pPr>
      <w:r w:rsidRPr="&lt;w:rPr xmlns:w=&quot;http://schemas.openxmlformats.org/wordprocessingml/2006/main&quot;&gt;&lt;w:lang w:val=&quot;es-ES_tradnl&quot; /&gt;&lt;/w:rPr&gt;">
        <w:rPr/>
        <w:t xml:space="preserve">c) A la vista de la doctrina anteriormente expuesta, en el presente caso, si la carta hallada por la Guardia Civil en el momento de la detención hubiera tenido inequívocamente tal carácter, podríamos plantearnos si estaríamos en el ámbito de protección del art. 18.3 CE.</w:t>
      </w:r>
    </w:p>
    <w:p w:rsidRPr="00C21FFE" w:rsidR="00F31FAF" w:rsidRDefault="00356547">
      <w:pPr>
        <w:rPr/>
      </w:pPr>
      <w:r w:rsidRPr="&lt;w:rPr xmlns:w=&quot;http://schemas.openxmlformats.org/wordprocessingml/2006/main&quot;&gt;&lt;w:lang w:val=&quot;es-ES_tradnl&quot; /&gt;&lt;/w:rPr&gt;">
        <w:rPr/>
        <w:t xml:space="preserve">Sin embargo, el hallazgo que se produce es algo distinto. Pues la supuesta carta no presentaba ninguna evidencia externa que hubiera permitido a la Guardia Civil ex ante tener la constancia objetiva de que aquello era el objeto de una comunicación postal secreta, tutelada por el art. 18.3 CE. Por el contrario, la apariencia externa del hallazgo era equívoca: unas hojas de papel dobladas en el interior de una agenda no hay por qué suponer que fueran una carta y no resultaría exigible a la Guardia Civil que actuara respecto de cualquier papel intervenido al delincuente, en el momento de la detención, con la presunción de que se trata de una comunicación postal.</w:t>
      </w:r>
    </w:p>
    <w:p w:rsidRPr="00C21FFE" w:rsidR="00F31FAF" w:rsidRDefault="00356547">
      <w:pPr>
        <w:rPr/>
      </w:pPr>
      <w:r w:rsidRPr="&lt;w:rPr xmlns:w=&quot;http://schemas.openxmlformats.org/wordprocessingml/2006/main&quot;&gt;&lt;w:lang w:val=&quot;es-ES_tradnl&quot; /&gt;&lt;/w:rPr&gt;">
        <w:rPr/>
        <w:t xml:space="preserve">A lo que ha de añadirse otra consideración, relativa al momento en que se produce la intervención policial. Pues tal intervención no interfiere un proceso de comunicación, sino que el citado proceso ya se ha consumado, lo que justifica el tratamiento del documento como tal (como efectos del delincuente que se examinan y se ponen a disposición judicial) y no en el marco del secreto de las comunicaciones. La protección del derecho al secreto de las comunicaciones alcanza al proceso de comunicación mismo, pero finalizado el proceso en que la comunicación consiste, la protección constitucional de lo recibido se realiza en su caso a través de las normas que tutelan la intimidad u otros derechos.</w:t>
      </w:r>
    </w:p>
    <w:p w:rsidRPr="00C21FFE" w:rsidR="00F31FAF" w:rsidRDefault="00356547">
      <w:pPr>
        <w:rPr/>
      </w:pPr>
      <w:r w:rsidRPr="&lt;w:rPr xmlns:w=&quot;http://schemas.openxmlformats.org/wordprocessingml/2006/main&quot;&gt;&lt;w:lang w:val=&quot;es-ES_tradnl&quot; /&gt;&lt;/w:rPr&gt;">
        <w:rPr/>
        <w:t xml:space="preserve">Estos dos datos (falta de constancia o evidencia ex ante de que lo intervenido es el objeto de una comunicación secreta impenetrable para terceros y falta de interferencia en un proceso de comunicación) son los decisivos en el presente supuesto para afirmar que no nos hallamos en el ámbito protegido por el derecho al secreto de las comunicaciones postales sino, en su caso, en el ámbito del derecho a la intimidad del art.  18.1 CE. Pues, y esto debe subrayarse, el art. 18.3 CE contiene una especial protección de las comunicaciones, cualquiera que sea el sistema empleado para realizarlas, que se declara indemne frente a cualquier interferencia no autorizada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Ubicada de este modo la queja en el marco del derecho a la intimidad (art. 18.1 CE), analizaremos a continuación si -como también alega el recurrente- la actuación policial vulneró este derecho.</w:t>
      </w:r>
    </w:p>
    <w:p w:rsidRPr="00C21FFE" w:rsidR="00F31FAF" w:rsidRDefault="00356547">
      <w:pPr>
        <w:rPr/>
      </w:pPr>
      <w:r w:rsidRPr="&lt;w:rPr xmlns:w=&quot;http://schemas.openxmlformats.org/wordprocessingml/2006/main&quot;&gt;&lt;w:lang w:val=&quot;es-ES_tradnl&quot; /&gt;&lt;/w:rPr&gt;">
        <w:rPr/>
        <w:t xml:space="preserve">a) Es doctrina constitucional reiterada que el derecho a la intimidad personal garantizado por el art. 18.1 CE, en cuanto derivación de la dignidad de la persona reconocida en el art. 10.1 CE, implica "la existencia de un ámbito propio y reservado frente a la acción y el conocimiento de los demás, necesario, según las pautas de nuestra cultura para mantener una calidad mínima de la vida humana" (SSTC 209/1988, de 27 de octubre; 231/1988, de 1 de diciembre; 197/1991, de 17 de octubre; 99/1994, de 11 de abril; 143/1994, de 9 de mayo, FJ 6; 207/1996, de 16 de diciembre, FJ 3; 98/2000, de 10 de abril, FJ 5; 156/2001, de 2 de julio, FJ 4, entre otras).</w:t>
      </w:r>
    </w:p>
    <w:p w:rsidRPr="00C21FFE" w:rsidR="00F31FAF" w:rsidRDefault="00356547">
      <w:pPr>
        <w:rPr/>
      </w:pPr>
      <w:r w:rsidRPr="&lt;w:rPr xmlns:w=&quot;http://schemas.openxmlformats.org/wordprocessingml/2006/main&quot;&gt;&lt;w:lang w:val=&quot;es-ES_tradnl&quot; /&gt;&lt;/w:rPr&gt;">
        <w:rPr/>
        <w:t xml:space="preserve">Constituye, igualmente, doctrina reiterada de este Tribunal, que el derecho a la intimidad no es absoluto, como no lo es ninguno de los derechos fundamentales, pudiendo ceder ante intereses constitucionalmente relevantes, siempre que el recorte que aquél haya de experimentar se revele como necesario para lograr un fin constitucionalmente legítimo, proporcionado para alcanzarlo y, en todo caso, sea respetuoso con el contenido esencial del derecho (SSTC 57/1994, de 28 de febrero, FJ 6; 143/1994, de 9 de mayo, FJ 6; 98/2000, de 10 de abril, FJ 5, 186/2000, de 10 de julio, FJ 5; 156/2001, de 2 de julio, FJ 4).</w:t>
      </w:r>
    </w:p>
    <w:p w:rsidRPr="00C21FFE" w:rsidR="00F31FAF" w:rsidRDefault="00356547">
      <w:pPr>
        <w:rPr/>
      </w:pPr>
      <w:r w:rsidRPr="&lt;w:rPr xmlns:w=&quot;http://schemas.openxmlformats.org/wordprocessingml/2006/main&quot;&gt;&lt;w:lang w:val=&quot;es-ES_tradnl&quot; /&gt;&lt;/w:rPr&gt;">
        <w:rPr/>
        <w:t xml:space="preserve">Precisando la anterior doctrina, en la STC 207/1996, de 16 de diciembre, FJ 4, establecimos como requisitos que proporcionan una justificación constitucional objetiva y razonable a la injerencia en el derecho a la intimidad los siguientes: la existencia de un fin constitucionalmente legítimo (considerando como tal "el interés público propio de la investigación de un delito, y, más en concreto, la determinación de hechos relevantes para el proceso penal"); que la medida limitativa del derecho esté prevista en la ley (principio de legalidad); que como regla general se acuerda mediante una resolución judicial motivada (si bien reconociendo que debido a la falta de reserva constitucional a favor del Juez, la Ley puede autorizar a la policía judicial para la práctica de inspecciones, reconocimientos e incluso de intervenciones corporales leves, siempre y cuando se respeten los principios de proporcionalidad y razonabilidad) y, finalmente, la estricta observancia del principio de proporcionalidad, concretado en tres requisitos o condiciones: idoneidad de la medida, necesidad de la misma y proporcionalidad en sentido estricto.</w:t>
      </w:r>
    </w:p>
    <w:p w:rsidRPr="00C21FFE" w:rsidR="00F31FAF" w:rsidRDefault="00356547">
      <w:pPr>
        <w:rPr/>
      </w:pPr>
      <w:r w:rsidRPr="&lt;w:rPr xmlns:w=&quot;http://schemas.openxmlformats.org/wordprocessingml/2006/main&quot;&gt;&lt;w:lang w:val=&quot;es-ES_tradnl&quot; /&gt;&lt;/w:rPr&gt;">
        <w:rPr/>
        <w:t xml:space="preserve">Finalmente, y en relación con la exigencia de previsión legal, en la STC 49/1999, de 5 de abril, FJ 4, sostuvimos que "por mandato expreso de la Constitución, toda injerencia estatal en el ámbito de los derechos fundamentales y las libertades públicas, ora incida directamente sobre su desarrollo (art. 81.1 CE), o limite o condicione su ejercicio (art. 53.1 CE), precisa una habilitación legal". Una reserva de ley que "constituye, en definitiva el único modo efectivo de garantizar las exigencias de seguridad jurídica en el ámbito de los derechos fundamentales y las libertades públicas" y que "no es una mera forma, sino que implica exigencias respecto del contenido de la Ley que, naturalmente, son distintas según el ámbito material de que se trate", pero "que en todo caso el legislador ha de hacer el 'máximo esfuerzo posible' para garantizar la seguridad jurídica o dicho de otro modo, 'la expectativa razonablemente fundada del ciudadano en cuál ha de ser la actuación del poder en aplicación del Derecho' (STC 36/1991, FJ 5)". Y, profundizando en esa exigencia, en la STC 169/2001, 16 de julio, FJ 6, sostuvimos, con abundante cita de Sentencias del Tribunal Europeo de Derechos Humanos, en cuanto a las características exigidas por la seguridad jurídica respecto de la calidad de la ley habilitadora de las injerencias en un derecho reconocido en el Convenio, que "la ley debe definir las modalidades y extensión del ejercicio del poder otorgado con la suficiente claridad para aportar al individuo una protección adecuada contra la arbitrariedad".</w:t>
      </w:r>
    </w:p>
    <w:p w:rsidRPr="00C21FFE" w:rsidR="00F31FAF" w:rsidRDefault="00356547">
      <w:pPr>
        <w:rPr/>
      </w:pPr>
      <w:r w:rsidRPr="&lt;w:rPr xmlns:w=&quot;http://schemas.openxmlformats.org/wordprocessingml/2006/main&quot;&gt;&lt;w:lang w:val=&quot;es-ES_tradnl&quot; /&gt;&lt;/w:rPr&gt;">
        <w:rPr/>
        <w:t xml:space="preserve">b) Aplicando las anteriores líneas jurisprudenciales a la concreción de las posibilidades de actuación de la policía en el momento de la detención respecto de la intimidad del detenido y, en concreto, respecto de la posibilidad de examinar los efectos y documentos intervenidos, cabe realizar las siguientes precisiones:</w:t>
      </w:r>
    </w:p>
    <w:p w:rsidRPr="00C21FFE" w:rsidR="00F31FAF" w:rsidRDefault="00356547">
      <w:pPr>
        <w:rPr/>
      </w:pPr>
      <w:r w:rsidRPr="&lt;w:rPr xmlns:w=&quot;http://schemas.openxmlformats.org/wordprocessingml/2006/main&quot;&gt;&lt;w:lang w:val=&quot;es-ES_tradnl&quot; /&gt;&lt;/w:rPr&gt;">
        <w:rPr/>
        <w:t xml:space="preserve">1) En primer lugar, debe destacarse que, en el momento de la detención, el detenido sigue siendo titular del derecho a la intimidad constitucionalmente tutelado (art. 18.1 CE), si bien este derecho puede ceder ante la presencia de otros intereses superiores constitucionalmente relevantes, que en estos casos se articulan en torno al interés público en la prevención y la investigación del delito, el descubrimiento de los delincuentes y la recogida de los instrumentos, efectos y pruebas del mismo, lo que ya hemos declarado que constituye un fin constitucionalmente legítimo. Ahora bien, la existencia de esos intereses superiores no puede efectuarse en abstracto o con carácter general, sino que obliga a realizar una adecuada ponderación en el caso concreto.</w:t>
      </w:r>
    </w:p>
    <w:p w:rsidRPr="00C21FFE" w:rsidR="00F31FAF" w:rsidRDefault="00356547">
      <w:pPr>
        <w:rPr/>
      </w:pPr>
      <w:r w:rsidRPr="&lt;w:rPr xmlns:w=&quot;http://schemas.openxmlformats.org/wordprocessingml/2006/main&quot;&gt;&lt;w:lang w:val=&quot;es-ES_tradnl&quot; /&gt;&lt;/w:rPr&gt;">
        <w:rPr/>
        <w:t xml:space="preserve">2) Por lo que respecta a la habilitación legal en virtud de la cual la policía judicial puede practicar la injerencia en el derecho a la intimidad del detenido, en el momento de la detención, las normas aplicables son, en primer lugar el art. 282 LECrim, que establece como obligaciones de la policía judicial la de "averiguar los delitos públicos que se cometieren en su territorio o demarcación; practicar, según sus atribuciones, las diligencias necesarias para comprobarlos y descubrir a los delincuentes, y recoger todos los efectos, instrumentos o pruebas del delito de cuya desaparición hubiere peligro poniéndolos a disposición de la Autoridad judicial". En la misma línea, el art. 11.1 de la Ley Orgánica 2/1986, de 13 de marzo, de fuerzas y cuerpos de seguridad del Estado, establece como funciones de éstos, entre otras: f) "prevenir la comisión de actos delictivos"; g)"investigar los delitos para descubrir y detener a los presuntos culpables, asegurar los instrumentos, efectos y pruebas del delito, poniéndolos a disposición del Juez o Tribunal competente y elaborar los informes técnicos y periciales procedentes". Por último, el art. 14 de la Ley Orgánica 1/1992, de 21 de febrero, sobre protección de la seguridad ciudadana, establece que la autoridades competentes podrán disponer las actuaciones policiales estrictamente necesarias para asegurar la consecución de las finalidades previstas en el art. 1 de esta Ley, finalidades entre las que se encuentra la prevención de la comisión de delitos.</w:t>
      </w:r>
    </w:p>
    <w:p w:rsidRPr="00C21FFE" w:rsidR="00F31FAF" w:rsidRDefault="00356547">
      <w:pPr>
        <w:rPr/>
      </w:pPr>
      <w:r w:rsidRPr="&lt;w:rPr xmlns:w=&quot;http://schemas.openxmlformats.org/wordprocessingml/2006/main&quot;&gt;&lt;w:lang w:val=&quot;es-ES_tradnl&quot; /&gt;&lt;/w:rPr&gt;">
        <w:rPr/>
        <w:t xml:space="preserve">Por tanto, existe una habilitación legal específica que faculta a la policía para recoger los efectos, instrumentos y pruebas del delito y ponerlos a disposición judicial, y para practicar las diligencias necesarias para la averiguación del delito y el descubrimiento del delincuente. Entre esas diligencias (que la ley, ciertamente, no enumera casuísticamente, pero que limita adjetivándolas y orientándolas a un fin) podrá encontrarse la de examinar o acceder al contenido de esos instrumentos o efectos, y en concreto, de documentos o papeles que se le ocupen al detenido, realizando un primer análisis de los mismos, siempre que -como exige el propio texto legal- ello sea necesario (estrictamente necesario, conforme al art. 14 de la Ley Orgánica 1/1992), estricta necesidad que habrá de valorarse atendidas las circunstancias del caso y que ha de entenderse como la exigencia legal de una estricta observancia de los requisitos dimanantes del principio de proporcionalidad. Así interpretada la norma, puede afirmarse que la habilitación legal existente cumple en principio con las exigencias de certeza y seguridad jurídica dimanantes del principio de legalidad, sin perjuicio de una mayor concreción en eventuales reformas legislativas.</w:t>
      </w:r>
    </w:p>
    <w:p w:rsidRPr="00C21FFE" w:rsidR="00F31FAF" w:rsidRDefault="00356547">
      <w:pPr>
        <w:rPr/>
      </w:pPr>
      <w:r w:rsidRPr="&lt;w:rPr xmlns:w=&quot;http://schemas.openxmlformats.org/wordprocessingml/2006/main&quot;&gt;&lt;w:lang w:val=&quot;es-ES_tradnl&quot; /&gt;&lt;/w:rPr&gt;">
        <w:rPr/>
        <w:t xml:space="preserve">3) En cuanto a la necesidad de autorización judicial, a diferencia de lo que ocurre con otras medidas restrictivas de derechos fundamentales que pueden ser adoptadas en el curso del proceso penal (como la entrada y registro en domicilio del art. 18.2 CE o la intervención de comunicaciones del art. 18.3 CE), respecto de las restricciones del derecho a la intimidad (art.  18.1 CE) no existe en la Constitución reserva absoluta de previa resolución judicial. No obstante, en la STC 37/1989, de 15 de febrero, en relación con la práctica de diligencias limitativas del ámbito constitucionalmente protegido del derecho a la intimidad, establecimos que era "sólo posible por decisión judicial" (FJ 7), aunque sin descartar la posibilidad de que en determinados casos y con la conveniente habilitación legislativa (que en tal caso no se daba), tales actuaciones pudieran ser dispuestas por la policía judicial (FJ 8). La STC 207/1996, de 16 de diciembre, FJ 3, respecto de la anterior doctrina, afirma también que "la exigencia de monopolio jurisdiccional en la limitación de los derechos fundamentales resulta, pues, aplicable a aquellas diligencias que supongan una intervención corporal, sin excluir ello no obstante (debido precisamente a esa falta de reserva constitucional en favor del Juez), que la Ley pueda autorizar a la policía judicial, para disponer, por acreditadas razones de urgencia y necesidad, la práctica de actos que comporten una simple inspección o reconocimiento o, incluso, una intervención corporal leve, siempre y cuando se observen en su práctica los requisitos dimanantes de los principios de proporcionalidad y razonabilidad".</w:t>
      </w:r>
    </w:p>
    <w:p w:rsidRPr="00C21FFE" w:rsidR="00F31FAF" w:rsidRDefault="00356547">
      <w:pPr>
        <w:rPr/>
      </w:pPr>
      <w:r w:rsidRPr="&lt;w:rPr xmlns:w=&quot;http://schemas.openxmlformats.org/wordprocessingml/2006/main&quot;&gt;&lt;w:lang w:val=&quot;es-ES_tradnl&quot; /&gt;&lt;/w:rPr&gt;">
        <w:rPr/>
        <w:t xml:space="preserve">Esta doctrina -establecida ciertamente en otro ámbito diferente, pero conexo- resulta aplicable también a los supuestos que nos ocupan. La regla general es que el ámbito de lo íntimo sigue preservado en el momento de la detención y que sólo pueden llevarse a cabo injerencias en el mismo mediante la preceptiva autorización judicial motivada conforme a criterios de proporcionalidad. De no existir ésta, los efectos intervenidos que puedan pertenecer al ámbito de lo íntimo han de ponerse a disposición judicial, para que sea el juez quien los examine. Esa regla general se excepciona en los supuestos en que existan razones de necesidad de intervención policial inmediata, para la prevención y averiguación del delito, el descubrimiento de los delincuentes y la obtención de pruebas incriminatorias. En esos casos estará justificada la intervención policial sin autorización judicial, siempre que la misma se realice también desde el respeto al principio de proporcionalidad.</w:t>
      </w:r>
    </w:p>
    <w:p w:rsidRPr="00C21FFE" w:rsidR="00F31FAF" w:rsidRDefault="00356547">
      <w:pPr>
        <w:rPr/>
      </w:pPr>
      <w:r w:rsidRPr="&lt;w:rPr xmlns:w=&quot;http://schemas.openxmlformats.org/wordprocessingml/2006/main&quot;&gt;&lt;w:lang w:val=&quot;es-ES_tradnl&quot; /&gt;&lt;/w:rPr&gt;">
        <w:rPr/>
        <w:t xml:space="preserve">4) Finalmente, y por lo que respecta a la exigencia de proporcionalidad, como señalamos en la STC 49/1999, de 5 de abril, FJ 7, "desde nuestras primeras resoluciones (STC 62/1982) hasta las más recientes (especialmente SSTC 55/1996 y 161/1997) hemos consagrado el principio de proporcionalidad como un principio general que puede inferirse a través de diversos preceptos constitucionales .... y que, en el ámbito de los derechos fundamentales constituye una regla de interpretación que, por su mismo contenido, se erige en límite de toda injerencia estatal en los mismos, incorporando incluso frente a la ley exigencias positivas y negativas".</w:t>
      </w:r>
    </w:p>
    <w:p w:rsidRPr="00C21FFE" w:rsidR="00F31FAF" w:rsidRDefault="00356547">
      <w:pPr>
        <w:rPr/>
      </w:pPr>
      <w:r w:rsidRPr="&lt;w:rPr xmlns:w=&quot;http://schemas.openxmlformats.org/wordprocessingml/2006/main&quot;&gt;&lt;w:lang w:val=&quot;es-ES_tradnl&quot; /&gt;&lt;/w:rPr&gt;">
        <w:rPr/>
        <w:t xml:space="preserve">Por tanto, para que una injerencia en el ámbito de la intimidad del detenido sea legítima habrá de satisfacer las exigencias del principio de proporcionalidad. Lo cual significa, al igual que establecimos en la STC 207/1996, de 16 de diciembre, FJ 3 e), en primer lugar, que sea idónea para alcanzar el fin constitucionalmente legítimo perseguido por ella, esto es, la investigación del delito (juicio de idoneidad); en segundo lugar, que sea necesaria o imprescindible para ello, esto es, que no existan otras medidas menos gravosas que, sin imponer sacrificio alguno de derechos fundamentales o con un sacrificio menor, sean igualmente aptas para dicho fin (juicio de necesidad); y, por último, que se deriven de su aplicación más beneficios o ventajas para el interés general que perjuicios sobre otros bienes o intereses en conflicto o, dicho de otro modo, que el sacrificio impuesto al derecho fundamental no resulte desmedido en relación con la gravedad de los hechos y las sospechas existentes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5) La valoración de la urgencia y necesidad de la intervención policial ha de realizarse ex ante, y es susceptible de control judicial ex post, al igual que el respeto del principio de proporcionalidad. La constatación ex post de la falta del presupuesto habilitante o del respeto al principio de proporcionalidad implicaría la vulneración del derecho fundamental y tendría efectos procesales en cuanto a la ilicitud de la prueba en su caso obtenida, por haberlo sido con vulneración de derechos fundamentales.</w:t>
      </w:r>
    </w:p>
    <w:p w:rsidRPr="00C21FFE" w:rsidR="00F31FAF" w:rsidRDefault="00356547">
      <w:pPr>
        <w:rPr/>
      </w:pPr>
      <w:r w:rsidRPr="&lt;w:rPr xmlns:w=&quot;http://schemas.openxmlformats.org/wordprocessingml/2006/main&quot;&gt;&lt;w:lang w:val=&quot;es-ES_tradnl&quot; /&gt;&lt;/w:rPr&gt;">
        <w:rPr/>
        <w:t xml:space="preserve">c) Aplicando las anteriores consideraciones a la resolución del caso concreto, podemos afirmar que no ha existido violación del derecho a la intimidad del recurrente.</w:t>
      </w:r>
    </w:p>
    <w:p w:rsidRPr="00C21FFE" w:rsidR="00F31FAF" w:rsidRDefault="00356547">
      <w:pPr>
        <w:rPr/>
      </w:pPr>
      <w:r w:rsidRPr="&lt;w:rPr xmlns:w=&quot;http://schemas.openxmlformats.org/wordprocessingml/2006/main&quot;&gt;&lt;w:lang w:val=&quot;es-ES_tradnl&quot; /&gt;&lt;/w:rPr&gt;">
        <w:rPr/>
        <w:t xml:space="preserve">Ciertamente, lo intervenido por la Guardia Civil en el momento de la detención pertenecía al ámbito de la intimidad. Una agenda que el recurrente llevaba consigo y un documento, que no tenía sobre, pero que se encontraba en el interior de la agenda, son objetos pertenecientes al ámbito propio y reservado frente a la acción y el conocimiento de los demás, tanto desde un punto de vista objetivo (atendiendo al contenido de lo intervenido), como desde un punto de vista subjetivo (la protección otorgada al objeto por su titular, en cuanto a la preservación frente a terceros). En paralelo a lo que sostuvimos en la STC 207/1996, de 16 de diciembre, FJ 3, y con independencia de la relevancia que ello pudiera tener a la fines de la investigación penal y, por tanto, de su posible justificación, debemos afirmar que la apertura de una agenda, su examen y la lectura de los papeles que encontraban en su interior supone una intromisión en la esfera privada de la persona a la que tales efectos pertenecen, esto es, en el ámbito protegido por el derecho a la intimidad, tal como nuestra jurisprudencia lo define.</w:t>
      </w:r>
    </w:p>
    <w:p w:rsidRPr="00C21FFE" w:rsidR="00F31FAF" w:rsidRDefault="00356547">
      <w:pPr>
        <w:rPr/>
      </w:pPr>
      <w:r w:rsidRPr="&lt;w:rPr xmlns:w=&quot;http://schemas.openxmlformats.org/wordprocessingml/2006/main&quot;&gt;&lt;w:lang w:val=&quot;es-ES_tradnl&quot; /&gt;&lt;/w:rPr&gt;">
        <w:rPr/>
        <w:t xml:space="preserve">Sentado lo anterior, debemos analizar a continuación la legitimidad de la actuación policial, conforme a los requisitos que hemos establecido y que concurren en el presente caso.  En primer lugar, se trata de una diligencia practicada en el curso de la investigación de un delito y en concreto en el momento de la detención, y orientada a la averiguación del mismo y a la recogida de instrumentos, efectos y pruebas del mismo. Por tanto, concurre un fin constitucionalmente legítimo. En segundo lugar, existe habilitación legal para la actuación de la policía, como ya hemos señalado. En tercer lugar, si bien la actuación no se realiza previa autorización judicial, podemos afirmar que estamos en uno de los supuestos excepcionados de la regla general, pues existen y pueden constatarse razones para entender que la actuación de la Guardia Civil era necesaria. Los funcionarios policiales se encontraban investigando un delito de tráfico de drogas, con implicaciones internacionales y en el marco de lo que parecía una red de criminalidad organizada, lo que resulta relevante no tanto por la gravedad del hecho -que la tiene- sino sobre todo por la modalidad delictiva y la enorme dificultad de su persecución penal. La investigación había dado como resultado la detención de varios sujetos, en el curso de una entrega controlada de drogas, pero podía suponerse que había otros implicados o datos relevantes que pudieran extraerse de un primer examen de los objetos intervenidos al recurrente, lo que razonablemente hace necesaria la intervención policial inmediata, pues una eventual espera por el tiempo necesario para obtener la autorización judicial hubiera hecho probablemente inútil la intervención. Por tanto, la necesidad de intervención inmediata en el caso concreto está acreditada. A lo que ha de añadirse, por último, que la actuación policial respeta el principio de proporcionalidad, pues se trata de una medida idónea para la investigación del delito (de la agenda y de los documentos se podían extraer -como así fue- pruebas incriminatorias y nuevos datos para la investigación), imprescindible en el caso concreto (no existían otras menos gravosas) y ejecutada de modo tal que el sacrificio del derecho fundamental no resulta desmedido en relación con la gravedad de los hechos y las sospechas existentes.</w:t>
      </w:r>
    </w:p>
    <w:p w:rsidRPr="00C21FFE" w:rsidR="00F31FAF" w:rsidRDefault="00356547">
      <w:pPr>
        <w:rPr/>
      </w:pPr>
      <w:r w:rsidRPr="&lt;w:rPr xmlns:w=&quot;http://schemas.openxmlformats.org/wordprocessingml/2006/main&quot;&gt;&lt;w:lang w:val=&quot;es-ES_tradnl&quot; /&gt;&lt;/w:rPr&gt;">
        <w:rPr/>
        <w:t xml:space="preserve">De todo lo cual cabe concluir que, siendo la actuación policial constitucionalmente legítima, el sacrificio del derecho a la intimidad del recurrente está justificado por la presencia de intereses superiores constitucionalmente relevantes, no pudiendo apreciarse vulneración alguna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en cuanto a la alegación relativa al derecho a la presunción de inocencia (art.  24.2 CE), la condena se fundamenta básicamente en las iniciales declaraciones del coimputado realizadas con asistencia letrada en sede policial y ante el Juez de instrucción, de las que luego se retracta en una posterior declaración ante el Juez instructor, en cartas dirigidas al Juez instructor, en las que llega a autoinculparse, solicitando la libertad para el ahora recurrente y en el acto del juicio oral.  Pese a las versiones contradictorias que ofrece el coimputado, la Audiencia otorga credibilidad a la versión inicial, por entender que no existe ningún elemento para dudar de la veracidad de las mismas y sí de las posteriores, deduciendo que el cambio de las mismas se debe a las amenazas y presiones recibidas -como revela el contenido de los papeles que se intervienen al recurrente en el momento de su detención, las manifestaciones del hijo del coimputado y la declaración del recurrente en el juicio oral, manifestando que "las versiones nuevas eran por temor a las amenazas" y que "su familia sigue recibiendo amenazas"- y porque las otras declaraciones son incoherentes y no ofrecen datos concretos de ninguna otra persona, ni había nadie más a quien proteger. El testimonio del coimputado es corroborado periféricamente con la declaración testifical de don Juan Ramón Martínez Navarro y por el contenido del documento intervenido al recurrente en el momento de la detención.</w:t>
      </w:r>
    </w:p>
    <w:p w:rsidRPr="00C21FFE" w:rsidR="00F31FAF" w:rsidRDefault="00356547">
      <w:pPr>
        <w:rPr/>
      </w:pPr>
      <w:r w:rsidRPr="&lt;w:rPr xmlns:w=&quot;http://schemas.openxmlformats.org/wordprocessingml/2006/main&quot;&gt;&lt;w:lang w:val=&quot;es-ES_tradnl&quot; /&gt;&lt;/w:rPr&gt;">
        <w:rPr/>
        <w:t xml:space="preserve">Nuestra jurisprudencia en cuanto a la valoración como prueba de cargo de las declaraciones del coimputado no se conforma con descartar que concurran móviles espurios, que impidan su valoración, sino que desde las SSTC 153/1997, de 29 de septiembre, FJ 6; 49/1998, de 2 de marzo, FJ 5, y 115/1998, de 1 de junio, FJ 5, hemos afirmado que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 (SSTC 115/1998, de 1 de junio, FJ 5; 68/2001, de 17 de marzo, FJ 5). Desde luego, nunca hemos exigido una corroboración plena -lo que implicaría entrar en la valoración de la prueba que nos está vedada (STC 182/2001, de 17 de septiembre, FJ 6)-, sino que la declaración esté "mínimamente corroborada" (SSTC 153/1997, de 29 de septiembre, FJ 6, y 49/1998, de 2 de marzo, FJ 5) o que se añada a las declaraciones del coimputado "algún dato que corrobore mínimamente su contenido" (STC 115/1998, de 1 de junio, FJ 5). Tampoco hemos ofrecido una definición de lo que deba entenderse por corroboración, "más allá de la idea de que la veracidad de la declaración de un coimputado ha de estar avalada por algún dato, hecho o circunstancia externa, debiendo dejar al análisis caso por caso la determinación de si dicha corroboración se ha producido o no" (STC 182/2001, de 17 de septiembre, FJ 6).</w:t>
      </w:r>
    </w:p>
    <w:p w:rsidRPr="00C21FFE" w:rsidR="00F31FAF" w:rsidRDefault="00356547">
      <w:pPr>
        <w:rPr/>
      </w:pPr>
      <w:r w:rsidRPr="&lt;w:rPr xmlns:w=&quot;http://schemas.openxmlformats.org/wordprocessingml/2006/main&quot;&gt;&lt;w:lang w:val=&quot;es-ES_tradnl&quot; /&gt;&lt;/w:rPr&gt;">
        <w:rPr/>
        <w:t xml:space="preserve">A la vista de esta doctrina, puede afirmarse que en el presente caso ha existido suficiente actividad probatoria de cargo para desvirtuar la presunción de inocencia, pues la condena se fundamenta en las declaraciones sumariales del coimputado que, pese a su ulterior retractación, cabría valorar puesto que se introdujeron en el juicio oral (mediante las preguntas formuladas tanto por el Fiscal como por la defensa del recurrente, a las que el coimputado contestó), en condiciones que permitieron al juez valorarlas con inmediación y garantizar la debida contradicción (SSTC 51/1990, de 26 de marzo, FJ 2; 161/1990, de 19 de octubre, FJ 2; 51/1995, de 23 de febrero, FJ 2; 153/1997, de 29 de septiembre, FJ 5; 49/1998, de 2 de marzo, FJ 4; 14/2001, de 29 de enero, FJ 7; 68/2001, de 17 de marzo, FJ 5; 2/2002, de 14 de enero, FFJJ 6 y 7) y esa declaración ha sido corroborada, conforme a las resoluciones judiciales impugnadas, por los siguientes datos: la declaración testifical del don Juan Ramón Martínez y el documento intervenido al recurrente en el momento de la detención.</w:t>
      </w:r>
    </w:p>
    <w:p w:rsidRPr="00C21FFE" w:rsidR="00F31FAF" w:rsidRDefault="00356547">
      <w:pPr>
        <w:rPr/>
      </w:pPr>
      <w:r w:rsidRPr="&lt;w:rPr xmlns:w=&quot;http://schemas.openxmlformats.org/wordprocessingml/2006/main&quot;&gt;&lt;w:lang w:val=&quot;es-ES_tradnl&quot; /&gt;&lt;/w:rPr&gt;">
        <w:rPr/>
        <w:t xml:space="preserve">El primer elemento de corroboración al que hacen referencia tanto la Sentencia de la Audiencia como la del Tribunal Supremo, son las declaraciones del testigo, Juan Ramón Martínez, que tanto en su declaración en dependencias policiales, como ante el Juez instructor y posteriormente en el acto del juicio oral, identifica, sin ningún género de duda, al recurrente como la persona que, bajo el nombre de "Carlos", acompañaba al otro procesado en el momento en que ambos fueron a ver el almacén, y que intuye que era el recurrente quien, bajo el nombre de "Carlos", llamaba para interesarse por los muebles que debían llegar al almacén.</w:t>
      </w:r>
    </w:p>
    <w:p w:rsidRPr="00C21FFE" w:rsidR="00F31FAF" w:rsidRDefault="00356547">
      <w:pPr>
        <w:rPr/>
      </w:pPr>
      <w:r w:rsidRPr="&lt;w:rPr xmlns:w=&quot;http://schemas.openxmlformats.org/wordprocessingml/2006/main&quot;&gt;&lt;w:lang w:val=&quot;es-ES_tradnl&quot; /&gt;&lt;/w:rPr&gt;">
        <w:rPr/>
        <w:t xml:space="preserve">A este dato -que hubiera sido suficiente para la mínima corroboración exigida por nuestra doctrina- las resoluciones judiciales añaden, como elemento adicional de corroboración el contenido del documento intervenido al recurrente en el momento de la detención. Las dos Sentencias transcriben los siguientes párrafos de la misma, atribuyéndoles un claro contenido incriminatorio: "Lo más importante es que no te muevas para nada por favor, van detrás tuyo como locos, cuidado con las entrevistas, teléfono, etcétera. Todo, voy a desmontarles lo que haga falta, después ya me buscarán la salida mejor para mí (9-13 años) es mucho tiempo. Pero ahora lo más importante es que no pillen a nadie y no se coman un 'rosco' mañana espero a Ramón, Estoy a disposición.  Sobre todo la llamada a mi hijo Ton".</w:t>
      </w:r>
    </w:p>
    <w:p w:rsidRPr="00C21FFE" w:rsidR="00F31FAF" w:rsidRDefault="00356547">
      <w:pPr>
        <w:rPr/>
      </w:pPr>
      <w:r w:rsidRPr="&lt;w:rPr xmlns:w=&quot;http://schemas.openxmlformats.org/wordprocessingml/2006/main&quot;&gt;&lt;w:lang w:val=&quot;es-ES_tradnl&quot; /&gt;&lt;/w:rPr&gt;">
        <w:rPr/>
        <w:t xml:space="preserve">A la vista de todo lo cual cabe afirmar que en el presente caso existió suficiente actividad probatoria de cargo y que, en consecuencia, no se ha producido lesión alguna del derecho a la presunción de inocencia proclamado en el art. 24.2 CE, por lo que también este motivo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