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565/1983, promovido por don Conrado Barragán Bergasa, representado por el Procurador don Luis Pulgar Arroyo y asistido del Letrado don Angel Emilio García Lozano, contra la Sentencia de la Sala Sexta del Tribunal Supremo de 14 de julio de 1983, revocatoria de otra dictada por la Magistratura de Trabajo número 20 de Madrid, con fecha 30 de septiembre de 1982. Han comparecido en el presente recurso el Ministerio Fiscal y la Compañía Red Nacional de los Ferrocarriles Españoles (RENFE), representada por el Procurador don Rafael Rodríguez Montaut y asistida del Letrado don Fernando Rodríguez Holgado.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númúmero 20 de Madrid dictó Sentencia estimatoria en 30 de septiembre de 1982. En recurso de casación la Sala Sexta del Tribunal Supremo revocó la Sentencia de instancia por la suya de 11 de junio de 1983. El Tribunal Supremo fundamentó su fallo básicamente en la validez de la cláusula de jubilación forzosa a los sesenta y cuatro años de edad contenida en el Convenio Colectivo, pues se inserta como medida de política de empleo al disponer el Convenio la contratación de agentes en sustitución de los jubilados, todo ello de acuerdo con la Sentencia del Tribunal Constitucional de 2 de julio de 1981, y en la eficacia vinculante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artículo 14 de la Constitución Española en relación con el artículo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artículo 53 de la Constitución, siendo dentro del arco de esta habilitación donde podrán pactarse libremente edades de jubilación en la negociación colectiva. No existiendo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artículo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2.° de la disposición adicional 5.ª del Estatuto de los Trabajadores. En sustancia, estima legal y válido que los Convenios Colectivos limiten el derecho al trabajo en atención a la edad, valorando adecuadamente intereses más generales, entiende que ello no se ve afectado por la reserva de ley exigida por el artículo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artículo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artículo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artículo 14 de la CE, pues la desigualdad aparece justificada, ni el 53.1 del Texto fundamental por cuanto es la propia Ley -disposición adicional quinta y artículo 49.6 del Estatuto de los Trabajadores- la que ha previsto la extinción del contrato de trabajo por jubilación y la posibilidad de que en la negociación colectiva se establezcan pactos de esta naturaleza. No existe tampoco violación del artículo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artículo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-de 2 de julio de 1981 «Boletín Oficial del Estado» del 20, y número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pues el Tribunal Supremo ha aplicado la norma en el sentido que se deriva de la doctrina del Tribunal Constitucional sobre la jubilación forzosa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Conrado Barragán Bergasa.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