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3782-2002, promovido por don Victorio Sanz Huesca, representado por el Procurador de los Tribunales don Juan Luis Pérez-Mulet y Suárez, actuando el propio demandante como Letrado, contra la Sentencia dictada por la Sección Undécima de la Audiencia Provincial de Valencia núm. 236/2002, de 16 de mayo de 2002, que desestima el recurso de apelación interpuesto frente a la Sentencia de fecha 15 de diciembre de 2001 del Juzgado de Primera Instancia núm. 2 de Onteniente que, estimando la demanda interpuesta por el Colegio de Secretarios, Interventores y Tesoreros de Administración local con habilitación de carácter nacional de la provincia de Valencia, condenó al ahora recurrente al pago de cuotas colegiales.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junio de 2002, el Procurador de los Tribunales don Juan Luis Pérez-Mulet y Suárez, en nombre y representación de don Victorio Sanz Huesca, interpuso recurso de amparo contra la Sentencia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la provincia de Valencia planteó demanda contra el Sr. Sanz Huesca, Secretario de Administración Local, en reclamación de 901,52 € (150.000 pesetas), importe al que ascendían las cuotas impagadas por la misma durante el período 1996-2000. </w:t>
      </w:r>
    </w:p>
    <w:p w:rsidRPr="00C21FFE" w:rsidR="00F31FAF" w:rsidRDefault="00356547">
      <w:pPr>
        <w:rPr/>
      </w:pPr>
      <w:r w:rsidRPr="&lt;w:rPr xmlns:w=&quot;http://schemas.openxmlformats.org/wordprocessingml/2006/main&quot;&gt;&lt;w:lang w:val=&quot;es-ES_tradnl&quot; /&gt;&lt;/w:rPr&gt;">
        <w:rPr/>
        <w:t xml:space="preserve">b) El Sr. Sanz Huesca se opuso a la demanda alegando la excepción de incompetencia de jurisdicción, por un lado, y de falta de legitimidad constitucional de la obligatoriedad de la pertenencia al colegio, por otro, siendo desestimadas dichas alegaciones en Sentencia dictada el 15 de diciembre de 2001 por el Juzgado de Primera Instancia núm. 2 de Onteniente. </w:t>
      </w:r>
    </w:p>
    <w:p w:rsidRPr="00C21FFE" w:rsidR="00F31FAF" w:rsidRDefault="00356547">
      <w:pPr>
        <w:rPr/>
      </w:pPr>
      <w:r w:rsidRPr="&lt;w:rPr xmlns:w=&quot;http://schemas.openxmlformats.org/wordprocessingml/2006/main&quot;&gt;&lt;w:lang w:val=&quot;es-ES_tradnl&quot; /&gt;&lt;/w:rPr&gt;">
        <w:rPr/>
        <w:t xml:space="preserve">c) Planteado recurso de apelación por el ahora demandante de amparo contra la referida Sentencia, el mismo fue desestimado en la dictada el 16 de mayo de 2002 por la Sección Undécima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Según él, dicho Colegio de Secretarios, Interventores y Tesoreros de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F31FAF" w:rsidRDefault="00356547">
      <w:pPr>
        <w:rPr/>
      </w:pPr>
      <w:r w:rsidRPr="&lt;w:rPr xmlns:w=&quot;http://schemas.openxmlformats.org/wordprocessingml/2006/main&quot;&gt;&lt;w:lang w:val=&quot;es-ES_tradnl&quot; /&gt;&lt;/w:rPr&gt;">
        <w:rPr/>
        <w:t xml:space="preserve">En segundo lugar, considera que la Sentencia de la Audiencia vulnera el derecho a la igualdad del art. 14 CE porque la exigencia de tal colegiación no es de aplicación en otros lugares del territorio español, como en Aragón o Canarias, en donde su legislación autonómica (art. 18 de la Ley 12/1998, de 22 de diciembre, de medidas tributarias, financieras y administrativas de la Presidencia de la Diputación General de Aragón; art. 9. 3 de la Ley 10/1990, sobre colegios profesionales de la Comunidad de Canarias) establece que los profesionales titulados que estén vinculados a las Administraciones públicas no precisarán colegiarse para el ejercicio de tales profesiones al servicio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junio de 2003, la Sección Segunda admitió a trámite la demanda, acordando dirigir atenta comunicación a la Audiencia Provincial de Valencia y al Juzgado de Primera Instancia núm. 2 de Onteniente para que remitieran certificación o fotocopia adverada de las actuaciones correspondientes, emplazando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Primera del Tribunal Constitucional de 25 de septiembre de 2003 se tienen por recibidos los testimonios de las actuaciones remitidos por la Sección Undécima de la Audiencia Provincial de Valencia y por el Juzgado de Primera Instancia núm. 2 de Onteniente, y se acordó dar vista de las actuaciones recibidas al recurrente y al Ministerio Fiscal por plazo común de veinte días,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29 de octubre de 2003, en el que, con base en la argumentación que a continuación se resume, interesó la estimación de la demanda de amparo, por haber vulnerado la resolución judicial recurrida el derecho de asociación del demandante de amparo.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el Ministerio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de que el examen de la legislación aplicable en este supuesto permite afirmar que dicho requisito aparece observado de manera suficiente. </w:t>
      </w:r>
    </w:p>
    <w:p w:rsidRPr="00C21FFE" w:rsidR="00F31FAF" w:rsidRDefault="00356547">
      <w:pPr>
        <w:rPr/>
      </w:pPr>
      <w:r w:rsidRPr="&lt;w:rPr xmlns:w=&quot;http://schemas.openxmlformats.org/wordprocessingml/2006/main&quot;&gt;&lt;w:lang w:val=&quot;es-ES_tradnl&quot; /&gt;&lt;/w:rPr&gt;">
        <w:rPr/>
        <w:t xml:space="preserve">b) La segunda de las cautelas, que debe ser observada para que la creación de un colegio profesional y la adscripción obligatoria al mismo no sean incompatibles con el art. 22 CE, es la de que el colegio en cuestión cumpla fines públicos relevantes, extremo que necesariamente tiene que ser examinado por este Tribunal para concluir si la adscripción obligatoria entraña o no una vulneración del derecho de la demandante de amparo. </w:t>
      </w:r>
    </w:p>
    <w:p w:rsidRPr="00C21FFE" w:rsidR="00F31FAF" w:rsidRDefault="00356547">
      <w:pPr>
        <w:rPr/>
      </w:pPr>
      <w:r w:rsidRPr="&lt;w:rPr xmlns:w=&quot;http://schemas.openxmlformats.org/wordprocessingml/2006/main&quot;&gt;&lt;w:lang w:val=&quot;es-ES_tradnl&quot; /&gt;&lt;/w:rPr&gt;">
        <w:rPr/>
        <w:t xml:space="preserve">Ninguna mención a esta cuestión contiene la resolución judicial impugnada, por lo que la pretensión de amparo tendría que estimarse por vulneración del derecho a la tutela judicial efectiva, cuya conexión con el derecho material en juego determinaría la vulneración de éste, razón por la cual debe examinarse, en opinión del Ministerio Fiscal, si dicha vulneración tiene su origen, además, en otros aspectos que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La conclusión que cabe extraer es que la parte esencial de tales funciones tiene que ser desempeñada por la Administración, sin que las competencias residuales que asume el colegio tengan entidad suficiente para considerarlas de interés público, al menos con la intensidad suficiente como para imponer la pertenencia obligatoria a él, por cuya razón ha de estimarse vulnerado, también materialmente, y no solamente en conexión con el art. 24 CE, la libertad de asociarse de la recurrente, que forma parte del contenido del derecho de asociación (art. 22 CE). Esta doctrina -concluye el Fiscal-ha sido ratificada por la STC 76/2003, dictada por el Pleno del Tribunal el 23 de abril, en un caso igual al ahora enjuiciado.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Ministerio Fiscal considera, a la vista de lo argumentado en relación con la supuesta vulneración del art. 22 CE, que resulta innecesario el examen de esta pretensión, la cual en toda caso debe de ser desestimada, ya que, estando reconocida competencia normativa sobre la materia a las Comunidades Autónomas, las diferentes regulaciones que puedan observarse entre unas y otras no entrañan necesariamente una vulneración del art. 14 CE, como así lo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de que la vulneración del derecho de asociación se ha producido por la resolución del órgano del Poder Judicial dictada con ocasión de la reclamación del pago de las cuotas efectuado a la demandante por el Colegio de Secretarios, Interventores y Tesoreros de Administración local con habilitación de carácter nacional de la provincia de Valencia, del que la recurrente no consta que haya solicitado la baja ni que haya impugnado su eventual denegación, debe limitarse a la anulación de la condena al pago de la cuotas, en la medida en que dicho pago tiene su causa en la obligatoriedad de la pertenencia de la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evacuó el trámite de alegaciones conferido mediante escrito registrado en fecha 14 de octubre de 2003, en el que dio por reiteradas las efectuadas en el escrito de demanda y termina suplicando se dicte Sentencia por la que se otorgue a la recurrente el amparo solicitado en los términos que constan en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noviembre se señaló para la deliberación y votación de la presente Sentencia el día 1 de diciembre,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Undécima de la Audiencia Provincial de Valencia, de 16 de mayo de 2002, que desestimando el recurso de apelación interpuesto por el ahora demandante de amparo, Secretario de la Administración local con habilitación de carácter nacional, confirmó la sentencia dictada en la primera instancia que le condenó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recurrente, con base en la argumentación de la que se ha dejado constancia en los antecedentes de esta Sentencia, imputa a la resolución judicial impugnada la vulneración del derecho a la libertad de asociación en su vertiente negativa (art. 22 CE) y del principio de igualdad (art. 14 CE), en tanto que no ha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ante todo, ponerse de relieve que el problema planteado en el presente recurso guarda una total identidad con el que fue objeto del recurso de amparo resuelto por Sentencia del Pleno de este Tribunal núm. 76/2003, de 23 de abril (con doctrina reiterada en las SSTC 96/2003, de 22 de mayo; 108/2003, de 2 de junio; 120/2003, de 16 de junio; y 149/2003, de 14 de julio; y 162/2003, de 15 de septiembre; 183/2003, de 20 de octubre; y 201/2003, de 10 de noviembre), de modo que cabe traer aquí los argumentos de aquella decisión, por ser perfectamente aplicables al caso que nos ocupa, y que conducen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En dicha Sentencia se afirma que, en relación con el requisito de la reserva de ley para imponer la colegiación obligatoria, se ha de observar que el cumplimiento o el incumplimiento de dicha reserva no puede ser por sí sólo el elemento directamente determinante de la solución que deba darse a la cuestión atinente a la alegada vulneración de la libertad negativa de asociación. De la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otros casos, de normas preconstitucionales, lo que no implica, de conformidad con una doctrina constitucional consolidada,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también que la resolución judicial impugnada ha vulnerado su derecho a la libertad de asociación (art. 22 CE).</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la doctrina constitucional, perfilada más recientemente por el Pleno de este Tribunal en la STC 194/1998, de 1 de octubre, invocada por el Ministerio Fiscal, sobre la relación entre los colegios profesionales, la exigencia de la colegiación obligatoria y el derecho de asociación que garantiza el art. 22 CE (FFJJ 3 y 4), teniendo en cuenta que,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 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el presente supuesto, por lo tanto,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 resolución judicial impugnada, al aceptar como dato determinante para la solución de la reclamación de cantidad objeto del proceso a quo la adscripción obligatoria del recurrente al Colegio de Secretarios, Interventores y Tesoreros de Administración local con habilitación de carácter nacional de la provincia de Valencia, lesionó el derecho a la libertad de asociación en su vertiente negativa (art. 22 CE), lo que conduce a la anulación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el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es suficiente para desestimar en este extremo la queja del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para decidir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presentada por don Victorio Sanz Huesca y, en su virtud:</w:t>
      </w:r>
    </w:p>
    <w:p w:rsidRPr="" w:rsidR="00F31FAF" w:rsidRDefault="00356547">
      <w:pPr>
        <w:rPr/>
      </w:pPr>
      <w:r w:rsidRPr="&lt;w:rPr xmlns:w=&quot;http://schemas.openxmlformats.org/wordprocessingml/2006/main&quot;&gt;&lt;w:szCs w:val=&quot;24&quot; /&gt;&lt;/w:rPr&gt;">
        <w:rPr/>
        <w:t xml:space="preserve">1º Reconocer 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Undécima de la Audiencia Provincial de Valencia núm. 236/2002, de 16 de mayo de 2002, recaída en el rollo de apelación núm. 187-2002, y de la dictada por el Juzgado de Primera Instancia núm. 2 de Onteniente el 15 de diciembre de 2001.</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