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providencia de 10 de febrero de 1997, del Juzgado de Primera Instancia núm. 31 de los de Madrid por la que se acuerda el lanzamiento de los demandantes de amparo, condicionando dicha suspensión a</w:t>
            </w:r>
          </w:p>
          <w:p w:rsidRPr="00D13423" w:rsidR="00AD51A7" w:rsidRDefault="00AD51A7">
            <w:pPr>
              <w:rPr/>
            </w:pPr>
            <w:r w:rsidRPr="&lt;w:rPr xmlns:w=&quot;http://schemas.openxmlformats.org/wordprocessingml/2006/main&quot;&gt;&lt;w:color w:val=&quot;800080&quot; /&gt;&lt;w:szCs w:val=&quot;24&quot; /&gt;&lt;/w:rPr&gt;">
              <w:rPr/>
              <w:t xml:space="preserve">la previa prestación de fianza por parte de éstos, en la cuantía, modalidad y condiciones que establezca el Juez encargado de la ejecución para responder de los perjuicios económicos que pudieran ocasionarse con esta medida cautelar a la entidad</w:t>
            </w:r>
          </w:p>
          <w:p w:rsidRPr="00D13423" w:rsidR="00AD51A7" w:rsidRDefault="00AD51A7">
            <w:pPr>
              <w:rPr/>
            </w:pPr>
            <w:r w:rsidRPr="&lt;w:rPr xmlns:w=&quot;http://schemas.openxmlformats.org/wordprocessingml/2006/main&quot;&gt;&lt;w:color w:val=&quot;800080&quot; /&gt;&lt;w:szCs w:val=&quot;24&quot; /&gt;&lt;/w:rPr&gt;">
              <w:rPr/>
              <w:t xml:space="preserve">promotora del juicio donde tal providencia fue dictada.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24 de febrero de 1997 la representación procesal del demandante ha interpuesto recurso de amparo contra la providencia de 10 de febrero de 1997, del Juzgado de Primera Instancia núm. 31 de los de Madrid, por la que se acuerda el lanzamiento de los demandantes de diversos locales y naves, al considerar extinguida la relación arrendaticia en virtud del cual los ocupaban.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Las sociedades mercantiles recurrentes suscribieron a lo largo de 1995 y 1996 diversos contratos de arrendamiento de varios locales y naves en el polígono industrial de Villaverde (Madrid). </w:t>
      </w:r>
    </w:p>
    <w:p w:rsidRPr="00C21FFE" w:rsidR="00AD51A7" w:rsidRDefault="00AD51A7">
      <w:pPr>
        <w:rPr/>
      </w:pPr>
      <w:r w:rsidRPr="&lt;w:rPr xmlns:w=&quot;http://schemas.openxmlformats.org/wordprocessingml/2006/main&quot;&gt;&lt;w:lang w:val=&quot;es-ES_tradnl&quot; /&gt;&lt;/w:rPr&gt;">
        <w:rPr/>
        <w:t xml:space="preserve">b) A instancias del Banco Hipotecario de España se siguió juicio sumario ejecutivo contra la entidad propietaria de los locales. en ejecución de una garantía hipotecaria, en el cual se acordó la adjudicación de las fincas en favor de la citada entidad bancaria acreedora, a la que se otorgó posesión de las fincas mediante providencia de 29 de abril de 1996 que se notificó a las demandantes a las que se confirió un plazo de quince días para que alegaran lo que tuvieren por conveniente en orden a la extinción de sus derechos arrendaticios. Las pretensiones planteadas fueron desestimadas por Auto de 31 de diciembre de 1996. El recurso de apelación planteado frente a éste fue admitido a trámite en un solo efecto, por lo que, por providencia de 10 de febrero de 1997, se acordó la práctica del lanzamiento de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que se habría producido por no haber sido oídos en el procedimiento que llevó a la adjudicación de la finca hipotecada a la entidad acreedora. </w:t>
      </w:r>
    </w:p>
    <w:p w:rsidRPr="00C21FFE" w:rsidR="00AD51A7" w:rsidRDefault="00AD51A7">
      <w:pPr>
        <w:rPr/>
      </w:pPr>
      <w:r w:rsidRPr="&lt;w:rPr xmlns:w=&quot;http://schemas.openxmlformats.org/wordprocessingml/2006/main&quot;&gt;&lt;w:lang w:val=&quot;es-ES_tradnl&quot; /&gt;&lt;/w:rPr&gt;">
        <w:rPr/>
        <w:t xml:space="preserve">Asimismo, y por otrosí, solicitan,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mediante providencia de fecha 27 de mayo de 1997,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2 y 5 de junio de 1997, las entidades recurrentes en amparo y el Ministerio Fiscal han presentado sus alegaciones en el incidente de suspensión, reiterando aquéllas la petición de suspensión y alegando perjuicios irreparables en la actividad mercantil de sus representadas en el caso de que se lleve a cabo el lanzamiento. Por su parte el Ministerio Fiscal muestra su criterio favorable a la petición de suspensión de la resolución impugnada en esta sede ya que entiende que pese a que cabe entender que el lanzamiento de los arrendatarios no produce una situación irreversible si el amparo prosperase, o si en definitiva no se produjera el desahucio, es lo cierto que la entrega de los locales al adjudicatario daría lugar a una situación de difícil retorno a su estado inicial, dados los poderes de disposición del nuevo poseedor.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aún en este caso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o los derechos fundamentales de terceros, cuya perturbación grave o lesión actúa como límite de la adopción de la medida cautelar, y 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 En general hemos dicho que las resoluciones judiciales con efectos meramente patrimoniales, como la aquí impugnada,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ó 275/1990). Sólo en aquellos supuestos en que la ejecución de lo acordado acarrea perjuicios patrimoniales difícilmente reparables por su entidad o por la irreversibilidad de las situaciones Jurídicas que puedan producirse. como ocurre en los casos en que por la ejecución de lo acordado se produce la transmisión irrecuperable del dominio sobre un bien determinado (AATC 565/1986 y 52/1989, entre otros) hemos accedido eventualmente a la suspensión.</w:t>
      </w:r>
    </w:p>
    <w:p w:rsidRPr="00C21FFE" w:rsidR="00AD51A7" w:rsidRDefault="00AD51A7">
      <w:pPr>
        <w:rPr/>
      </w:pPr>
      <w:r w:rsidRPr="&lt;w:rPr xmlns:w=&quot;http://schemas.openxmlformats.org/wordprocessingml/2006/main&quot;&gt;&lt;w:lang w:val=&quot;es-ES_tradnl&quot; /&gt;&lt;/w:rPr&gt;">
        <w:rPr/>
        <w:t xml:space="preserve">En el caso concreto que analizamos, como se ha expuesto en los antecedentes de esta resolución, los demandantes de amparo, si bien tras la adjudicación del inmueble a la entidad acreedora, fueron oídos en el procedimiento sumario de ejecución y se les permitió alegar sobre la preferencia de su derecho arrendaticio sobre la hipoteca que se ejecutaba. El éxito del amparo conllevaría únicamente la posibilidad de participación de las entidades arrendatarias demandantes en la fase previa del proceso sumario de ejecución, con la limitada intervención que los terceros poseedores tienen en la misma, y por ello no garantizaría un pronunciamiento sobre la inviabilidad del procedimiento ejecutivo instado ni sobre los efectos que la adjudicación a terceros produciría sobre los contratos de arrendamiento posteriores a la hipoteca.</w:t>
      </w:r>
    </w:p>
    <w:p w:rsidRPr="00C21FFE" w:rsidR="00AD51A7" w:rsidRDefault="00AD51A7">
      <w:pPr>
        <w:rPr/>
      </w:pPr>
      <w:r w:rsidRPr="&lt;w:rPr xmlns:w=&quot;http://schemas.openxmlformats.org/wordprocessingml/2006/main&quot;&gt;&lt;w:lang w:val=&quot;es-ES_tradnl&quot; /&gt;&lt;/w:rPr&gt;">
        <w:rPr/>
        <w:t xml:space="preserve">Es cierto también que la ejecución de la providencia impugnada mediante el lanzamiento supondría la materialización de la transmisión del dominio acordada con todas sus consecuencias creando una situación jurídica difícilmente reversible. Tales circunstancias nos llevan a adoptar la medida cautelar pretendida. Ahora bien, en la medida en que con ello se hace inefectiva la tutela judicial obtenida por la entidad acreedora que promovió el juicio hipotecario, se hace necesario un contrapeso para conseguir el justo equilibrio de los intereses en conflicto, mediante la exigencia de afianzamiento suficiente, cuya cuantía dejamos al prudente arbitrio del Juez encargado de llevar a puro y debido término lo decidido, quien habrá de concretar también la modalidad o modalidades en que aquél pueda materializarse dentro de las admitidas en Derecho, para asegurar a la contraparte la eventual indemnización de los perjuicios que pudiera sufrir como consecuencia de la medida cautelar adoptada y el objetivo retraso en que en su ejecución ésta produce si al final de este proceso triunfaran sus pretensiones.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providencia de 10 de febrero de 1997, del Juzgado de Primera Instancia núm. 31 de los de Madrid por la que se acuerda el lanzamiento de los demandantes de amparo, condicionando dicha suspensión a</w:t>
      </w:r>
    </w:p>
    <w:p w:rsidRPr="" w:rsidR="00AD51A7" w:rsidRDefault="00AD51A7">
      <w:pPr>
        <w:rPr/>
      </w:pPr>
      <w:r w:rsidRPr="&lt;w:rPr xmlns:w=&quot;http://schemas.openxmlformats.org/wordprocessingml/2006/main&quot;&gt;&lt;w:szCs w:val=&quot;24&quot; /&gt;&lt;/w:rPr&gt;">
        <w:rPr/>
        <w:t xml:space="preserve">la previa prestación de fianza por parte de éstos, en la cuantía, modalidad y condiciones que establezca el Juez encargado de la ejecución para responder de los perjuicios económicos que pudieran ocasionarse con esta medida cautelar a la entidad</w:t>
      </w:r>
    </w:p>
    <w:p w:rsidRPr="" w:rsidR="00AD51A7" w:rsidRDefault="00AD51A7">
      <w:pPr>
        <w:rPr/>
      </w:pPr>
      <w:r w:rsidRPr="&lt;w:rPr xmlns:w=&quot;http://schemas.openxmlformats.org/wordprocessingml/2006/main&quot;&gt;&lt;w:szCs w:val=&quot;24&quot; /&gt;&lt;/w:rPr&gt;">
        <w:rPr/>
        <w:t xml:space="preserve">promotora del juicio donde tal providencia fue dictada.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