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del Juzgado de lo Penal núm. 1 de Algeciras (Cádiz) de 14 de marzo de 2001 y la Sentencia de la Sección Séptima de la Audiencia Provincial de Cádiz de 8 de noviembre de 2001 en relación con el condenado don José</w:t>
            </w:r>
          </w:p>
          <w:p w:rsidRPr="00D13423" w:rsidR="00AD51A7" w:rsidRDefault="00AD51A7">
            <w:pPr>
              <w:rPr/>
            </w:pPr>
            <w:r w:rsidRPr="&lt;w:rPr xmlns:w=&quot;http://schemas.openxmlformats.org/wordprocessingml/2006/main&quot;&gt;&lt;w:color w:val=&quot;800080&quot; /&gt;&lt;w:szCs w:val=&quot;24&quot; /&gt;&lt;/w:rPr&gt;">
              <w:rPr/>
              <w:t xml:space="preserve">Gayán de Juan, exclusivamente en lo relativo a la condena del recurrente a la pena privativa de libertad y a la accesoria de inhabilitación especial.</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relación con los pronunciamientos de carácter patrimonial y el arresto sustitutorio impuesto para el caso de impago de la pena de multa e insolvencia del condenado.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diciembre de 2001, el Procurador de los Tribunales don Anibal Bordallo Huidobro, interpuso, en nombre y representación de don José Gayán de Juan, recurso de amparo contra la Sentencia del Juzgado de lo Penal núm. 1 de Algeciras de 14 de marzo de 2001 y contra la Sentencia de la Sección Séptima de la Audiencia Provincial de Cádiz de 8 de noviembre de 2001, confirmatoria de la anterior, por las que, resultó condenado, como coautor de un delito contra la salud pública de los arts. 368 y 369.3 CP, a las penas de prisión de tres años y cinco meses, accesoria de inhabilitación especial para el derecho de sufragio pasivo durante el tiempo de la condena, multa de setenta millones de pesetas, con arresto sustitutorio de treinta días en caso de impago e insolvencia y al pago de una catorceava parte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 la tutela judicial efectiva sin indefensión (art. 24.1. CE), a la presunción de inocencia (art. 24.2 CE) y a la legalidad penal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febrero de 2003,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22 de febrero de 2003, la representación del demandante de amparo, razonó sobre la procedencia de la suspensión interesada afirmando la inexistencia de riesgo de eludir la acción de la Justicia, lo que resultaría evidenciado por haber gozado de régimen de semilibertad en el Centro Penitenciario en el que se encuentra internado. Se aduce, además, que ya se ha cumplido parte de la pena, por lo que habría un perjuicio efectivamente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24 de febrero de 2003, el Ministerio Fiscal, de conformidad con la reiterada doctrina constitucional aplicable, interesó la suspensión de las resoluciones en lo que se refiere a los pronunciamientos relativos a la pena privativa de libertad y accesoria impuesta,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las penas impuestas, esto es, la prisión de tres años y cinco meses, la accesoria de inhabilitación especial, la multa de setenta millones y su arresto sustitutorio de treinta días, y la condena en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por todos). Esta doctrina es igualmente aplicable a la condena en costas procesales, pues al entrañar un pago en dinero, su ejecución no provoca ningún perjuicio que pueda hacer inútil el recurso de amparo (AATC 244/1991 y 2092/1992, 267/1995, 117/1999 entre otros muchos). Por consiguiente, en atención al carácter excepcional de la suspensión (art. 56 LOTC) ha de denegarse la suspensión de las resoluciones impugnadas en relación con las penas de multa impuestas y la condena en costas procesales.</w:t>
      </w:r>
    </w:p>
    <w:p w:rsidRPr="00C21FFE" w:rsidR="00AD51A7" w:rsidRDefault="00AD51A7">
      <w:pPr>
        <w:rPr/>
      </w:pPr>
      <w:r w:rsidRPr="&lt;w:rPr xmlns:w=&quot;http://schemas.openxmlformats.org/wordprocessingml/2006/main&quot;&gt;&lt;w:lang w:val=&quot;es-ES_tradnl&quot; /&gt;&lt;/w:rPr&gt;">
        <w:rPr/>
        <w:t xml:space="preserve">Tampoco ha de suspenderse en este momento la responsabilidad personal subsidiaria para el caso de impago de la multa, dado que se trata de una eventualidad incierta, que depende de que, efectivamente, la multa no llegue a ser abonada voluntariamente o por la vía de apremio y, en cualquier caso, de una eventualidad futura, que, en caso de sobrevenir, podría dar lugar a la modificación de la medida cautelar que ahora se adopta, en virtud del art.  57 LOTC (ATC 136/1999).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procede la suspensión de la resolución en lo que atañe a la pena privativa de libertad, pues la libertad constituye un derecho cuya naturaleza convierte el perjuicio irrogado en irreparable, en caso de estimarse el amparo una vez cumplida parcial o totalmente la pena. De otra parte, no es de advertir perturbación grave en los intereses generales o de los derechos fundamentales y libertades públicas de un tercero en atención a la escasa gravedad de las penas impuestas, en cuanto magnitud expresiva de la importancia de los bienes y derechos que la sanción penal protege y del interés general en su ejecución.</w:t>
      </w:r>
    </w:p>
    <w:p w:rsidRPr="00C21FFE" w:rsidR="00AD51A7" w:rsidRDefault="00AD51A7">
      <w:pPr>
        <w:rPr/>
      </w:pPr>
      <w:r w:rsidRPr="&lt;w:rPr xmlns:w=&quot;http://schemas.openxmlformats.org/wordprocessingml/2006/main&quot;&gt;&lt;w:lang w:val=&quot;es-ES_tradnl&quot; /&gt;&lt;/w:rPr&gt;">
        <w:rPr/>
        <w:t xml:space="preserve">Igual suerte ha de correr la pena de inhabilitación especial impuesta, pues, de conformidad con la jurisprudencia constitucional, las penas accesorias siguen la suerte de la principal (entre muchos AATC 144/1984, 267/1995, 301/1995, 7/1996, 152/1996, 87/1997, 286/1997, 182/1998, 271/1998, 83/2000, 22/2002).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del Juzgado de lo Penal núm. 1 de Algeciras (Cádiz) de 14 de marzo de 2001 y la Sentencia de la Sección Séptima de la Audiencia Provincial de Cádiz de 8 de noviembre de 2001 en relación con el condenado don José</w:t>
      </w:r>
    </w:p>
    <w:p w:rsidRPr="" w:rsidR="00AD51A7" w:rsidRDefault="00AD51A7">
      <w:pPr>
        <w:rPr/>
      </w:pPr>
      <w:r w:rsidRPr="&lt;w:rPr xmlns:w=&quot;http://schemas.openxmlformats.org/wordprocessingml/2006/main&quot;&gt;&lt;w:szCs w:val=&quot;24&quot; /&gt;&lt;/w:rPr&gt;">
        <w:rPr/>
        <w:t xml:space="preserve">Gayán de Juan, exclusivamente en lo relativo a la condena del recurrente a la pena privativa de libertad y a la accesoria de inhabilitación especial.</w:t>
      </w:r>
    </w:p>
    <w:p w:rsidRPr="" w:rsidR="00AD51A7" w:rsidRDefault="00AD51A7">
      <w:pPr>
        <w:rPr/>
      </w:pPr>
      <w:r w:rsidRPr="&lt;w:rPr xmlns:w=&quot;http://schemas.openxmlformats.org/wordprocessingml/2006/main&quot;&gt;&lt;w:szCs w:val=&quot;24&quot; /&gt;&lt;/w:rPr&gt;">
        <w:rPr/>
        <w:t xml:space="preserve">2º Denegar la suspensión en relación con los pronunciamientos de carácter patrimonial y el arresto sustitutorio impuesto para el caso de impago de la pena de multa e insolvencia del condenado.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