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6657-2003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6657-2003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de 2 de julio de 2003 de la Sección Primera de la Sala de lo Penal de la Audiencia Nacional que declaró procedente la extradición del demandante de amparo y del Auto del Pleno de la Sala de lo Penal de la Audiencia</w:t>
            </w:r>
          </w:p>
          <w:p w:rsidRPr="00D13423" w:rsidR="00AD51A7" w:rsidRDefault="00AD51A7">
            <w:pPr>
              <w:rPr/>
            </w:pPr>
            <w:r w:rsidRPr="&lt;w:rPr xmlns:w=&quot;http://schemas.openxmlformats.org/wordprocessingml/2006/main&quot;&gt;&lt;w:color w:val=&quot;800080&quot; /&gt;&lt;w:szCs w:val=&quot;24&quot; /&gt;&lt;/w:rPr&gt;">
              <w:rPr/>
              <w:t xml:space="preserve">Nacional de 13 de octubre de 2003 respecto del pronunciamiento confirmatorio del anterior.</w:t>
            </w:r>
          </w:p>
          <w:p w:rsidRPr="00D13423" w:rsidR="00AD51A7" w:rsidRDefault="00AD51A7">
            <w:pPr>
              <w:rPr/>
            </w:pPr>
            <w:r w:rsidRPr="&lt;w:rPr xmlns:w=&quot;http://schemas.openxmlformats.org/wordprocessingml/2006/main&quot;&gt;&lt;w:color w:val=&quot;800080&quot; /&gt;&lt;w:szCs w:val=&quot;24&quot; /&gt;&lt;/w:rPr&gt;">
              <w:rPr/>
              <w:t xml:space="preserve">2º Comunicar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noviembre de 2003, don Tomás Alonso Ballesteros, Procurador de los Tribunales, interpuso, en nombre de don Kastriot Jaupi, recurso de amparo contra el Auto del Pleno de la Sala de lo Penal de la Audiencia Nacional de 13 de octubre de 2003 y el Auto de la Sección Primera de la Sala de lo Penal de la Audiencia Nacional de 2 de julio de 2003 en los que se declaró procedente la extradición del recurrente a la República de Albania.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distintas vulneraciones de los derechos a la tutela judicial efectiva sin indefensión (art. 24.1 CE), al proceso con todas las garantías y sin dilaciones indebidas (art. 24.2 CE) y a la vida y a la integridad física (art. 15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marzo de 2004,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enviado por fax a este Tribunal el 10 de marzo de 2004, el Ministerio Fiscal manifiesta no oponerse a la suspensión de la ejecución de los Autos recurridos, exclusivamente en lo que se refiere a la ejecución material de la entrega del recurrente de amparo, en aplicación de la doctrina jurisprudencial del ATC 78/2001, de 2 de abril, cuyo fundamento jurídico segundo reproduce: </w:t>
      </w:r>
    </w:p>
    <w:p w:rsidRPr="00C21FFE" w:rsidR="00AD51A7" w:rsidRDefault="00AD51A7">
      <w:pPr>
        <w:rPr/>
      </w:pPr>
      <w:r w:rsidRPr="&lt;w:rPr xmlns:w=&quot;http://schemas.openxmlformats.org/wordprocessingml/2006/main&quot;&gt;&lt;w:lang w:val=&quot;es-ES_tradnl&quot; /&gt;&lt;/w:rPr&gt;">
        <w:rPr/>
        <w:t xml:space="preserve">"en los supuestos de extradición la ejecución de las resoluciones impugnadas puede convertir en ilusoria la eventual concesión del amparo, toda vez que si la persona requerida fuera entregada a las autoridades del Estado requirente podría perder el amparo su finalidad, pues, en definitiva, su objeto es cuestionar la decisión de acceder a la extradición. En efecto -tal y como hemos declarado- una vez que el recurrente se encuentre bajo la potestad de otro Estado, sería muy difícil que un eventual pronunciamiento estimatorio de este Tribunal por el que se anularan los Autos que acceden a la extradición pudiera tener plena eficacia en este Estado./Además en este caso no se aprecia que la suspensión cautelar pueda originar una perturbación grave de los intereses generales ni de los derechos fundamentales o libertades públicas de un tercero. Como también hemos mantenido anteriormente (AATC 221/1998, 284/1998, 285/1998, 123/2000) si bien es cierto que existen intereses generales que aconsejan, tanto el cumplimiento de las resoluciones judiciales, como el de los Tratados Internacionales, "dichos intereses no quedarán afectos por la suspensión provisional de unos Autos cuya ejecución inmediata provocaría consecuencias irreversibles". En todo caso, resulta también evidente que los intereses generales que concurren en la ejecución reclaman que el presente recurso se resuelva cuanto antes, incluso anteponiéndolo en el orden de señalamientos./Procede, pues, suspender la ejecución de los Autos impugnados, suspensión que se extiende única y exclusivamente a la declaración de procedencia de la extradición acordada por los órganos judiciales, sin perjuicio de que el Tribunal competente mantenga o adopte las medidas cautelares oportunas para que el recurrente permanezca a disposición de la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enviado por fax a este Tribunal el 10 de marzo de 2004, la representación del demandante de amparo dio por reproducidas las alegaciones contenidas en el escrito inicial de solicitud de suspensión de los Autos de la Sala de lo Penal de la Audiencia Nacional, así como las ulteriores del escrito de 28 de febrero. Reitera, además, la urgencia de la suspensión y la gravedad de los riesgos que para la vida y la integridad del demandante conllevaría su entrega a la República de Albania.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se ha de examinar la petición de suspensión de los Autos de la Audiencia Nacional que declaran procedente la extradición del demandante de amparo.  Pues bien, como razona el Ministerio Fiscal, en lo que se refiere a las resoluciones judiciales que declaran procedente la extradición este Tribunal tiene declarado que procede suspender su ejecución "pues en estos casos 'puede ocurrir que la ejecución de las resoluciones impugnadas convierta en ilusoria una eventual concesión del amparo, toda vez que si la persona requerida fuera entregada a las Autoridades del Estado requirente perdería su finalidad el recurso que, en definitiva, tiene por objeto impedir su extradición.  Pues, una vez que el recurrente se encontrara bajo la potestad de otro Estado, sería muy difícil que un eventual pronunciamiento de este Tribunal que -en hipótesis- anulara los autos que declaran procedente la extradición pudiera surtir plenos efectos en ese Estado' (ATC 291/1998; en el mismo sentido AATC 402/1983; 210/1997; 221/1998). En estos casos, además, por lo general no se aprecia que la suspensión pueda originar una perturbación grave de los intereses generales ni de los derechos fundamentales o libertades públicas de un tercero, pues aunque ciertamente existen intereses generales que aconsejan tanto el cumplimiento de las resoluciones judiciales como de los Tratados Internacionales, 'dichos intereses no quedarán afectados por la suspensión provisional de unos Autos cuya ejecución inmediata provocaría consecuencias irreversibles' (AATC 279/1998 y 284/1998)" [ATC 2/2002, de 14 de enero, FJ 2; en el mismo sentido, ATC 78/2001].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la doctrina expuesta, procede acordar la suspensión cautelar de las citadas resoluciones judiciales, que se circunscriben única y exclusivamente a la declaración de procedencia de la extradición, pues es claro que su ejecución, que conlleva la entrega a las Autoridades del Estado requirente, podría convertir en ilusoria una eventual concesión del amparo, sin que se aprecie que la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suspensión cautelar, por el contrario, no se extiende a las resoluciones judiciales relativas a la situación personal del recurrente,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del Auto de 2 de julio de 2003 de la Sección Primera de la Sala de lo Penal de la Audiencia Nacional que declaró procedente la extradición del demandante de amparo y del Auto del Pleno de la Sala de lo Penal de la Audiencia</w:t>
      </w:r>
    </w:p>
    <w:p w:rsidRPr="" w:rsidR="00AD51A7" w:rsidRDefault="00AD51A7">
      <w:pPr>
        <w:rPr/>
      </w:pPr>
      <w:r w:rsidRPr="&lt;w:rPr xmlns:w=&quot;http://schemas.openxmlformats.org/wordprocessingml/2006/main&quot;&gt;&lt;w:szCs w:val=&quot;24&quot; /&gt;&lt;/w:rPr&gt;">
        <w:rPr/>
        <w:t xml:space="preserve">Nacional de 13 de octubre de 2003 respecto del pronunciamiento confirmatorio del anterior.</w:t>
      </w:r>
    </w:p>
    <w:p w:rsidRPr="" w:rsidR="00AD51A7" w:rsidRDefault="00AD51A7">
      <w:pPr>
        <w:rPr/>
      </w:pPr>
      <w:r w:rsidRPr="&lt;w:rPr xmlns:w=&quot;http://schemas.openxmlformats.org/wordprocessingml/2006/main&quot;&gt;&lt;w:szCs w:val=&quot;24&quot; /&gt;&lt;/w:rPr&gt;">
        <w:rPr/>
        <w:t xml:space="preserve">2º Comunicar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