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Sala de lo Penal del Tribunal Supremo, de 10 de mayo de 2005, en el recurso de casación núm. 66-2004, exclusivamente en lo referente a la pena privativa de libertad de tres meses de arresto mayor y a</w:t>
            </w:r>
          </w:p>
          <w:p w:rsidRPr="00D13423" w:rsidR="00AD51A7" w:rsidRDefault="00AD51A7">
            <w:pPr>
              <w:rPr/>
            </w:pPr>
            <w:r w:rsidRPr="&lt;w:rPr xmlns:w=&quot;http://schemas.openxmlformats.org/wordprocessingml/2006/main&quot;&gt;&lt;w:color w:val=&quot;800080&quot; /&gt;&lt;w:szCs w:val=&quot;24&quot; /&gt;&lt;/w:rPr&gt;">
              <w:rPr/>
              <w:t xml:space="preserve">la accesoria legal de suspensión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junio de 2005, doña María Pilar Cortés Galán, Procuradora de los Tribunales, y de don Georgios Tágalos, interpuso en nombre de éste recurso de amparo contra la resolución judicial que se cita en el encabezamiento, en la cual se condenaba al recurrente, como autor de un delito de apropiación indebida, a la pena de tres meses de arresto mayor y suspensión del derecho de sufragio pasivo durante el mismo tiempo, así como al pago de un tercio de las costas de la instancia y a indemnizar a don Constantin Olarescu en la cantidad de 1.016.086 pesetas. </w:t>
      </w:r>
    </w:p>
    <w:p w:rsidRPr="00C21FFE" w:rsidR="00AD51A7" w:rsidRDefault="00AD51A7">
      <w:pPr>
        <w:rPr/>
      </w:pPr>
      <w:r w:rsidRPr="&lt;w:rPr xmlns:w=&quot;http://schemas.openxmlformats.org/wordprocessingml/2006/main&quot;&gt;&lt;w:lang w:val=&quot;es-ES_tradnl&quot; /&gt;&lt;/w:rPr&gt;">
        <w:rPr/>
        <w:t xml:space="preserve">En la demanda de amparo se alega que la resolución judicial recurrida ha vulnerado los derechos de la recurrente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demanda se solicita se deje en suspenso la ejecución de la pena privativa de libertad impuesta, por considerar que lo contrario produciría un perjuicio irreparable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octubre de 2007 la Sala Segunda de este Tribunal acordó la admisión a trámite de la demanda y, mediante otra providencia de la misma fecha, la Sala Segunda acordó formar la correspondiente pieza separada de suspensión y, de conformidad con lo previsto en el art. 56 LOTC, conceder un plazo común de tres días al Ministerio Fiscal y a la parte recurrente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12 de noviembre de 2007 realizó sus alegaciones el demandante de amparo, quien reitera la solicitud de suspensión de la pena privativa de libertad de tres meses de arresto mayor impuesta, argumentando que de no accederse a ella se le causaría un perjuicio irreparable a su libertad para el supuesto de que prospere el recurso, perdiendo su finalidad el amparo, a la vista de la duración de la pena y de tiempo que el Tribunal Constitucional tardaría en tramitar el recurso. También señala que, a la vista de las circunstancias del caso, el acceder a la suspensión no ocasionaría una lesión grave ni de los intereses generales, ni de los derechos o libertades de terceros. Se sostiene también que ha de suspenderse la pena accesoria legal, que ha de seguir la misma suerte que la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20 de noviembre de 2007 se registró en este Tribunal el escrito de alegaciones del Ministerio Fiscal, que interesa la estimación de la solicitud de suspensión de la pena privativa de libertad impuesta, dada la extensión de la misma, pues de lo contrario los efectos de un eventual otorgamiento del amparo serían ilusorios, al haberse previsiblemente extinguido la condena. También sostiene el Fiscal que la suspensión de dicha pena lleva aparejada la de la accesoria legal.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Sin embargo se ha apreciado la procedencia de la suspensión en aquellos supuestos en los cuales la afectación de los bienes del recurrente o de sus derechos patrimoniales pudiera devenir definitiva o difícilmente reversible, en cuyo caso aquella regla ha cedido en favor de una ponderación de intereses y valoración de las circunstancias que, eventualmente, han permitido acordar la suspensión de la resolución impugnada. Así ha sucedido cuando la ejecución conllevaba el embargo y adjudicación a un tercero de buena fe de ciertos bienes inmuebles, con la consiguiente consolidación de una posición jurídicamente inatacable o de muy difícil y costoso restablecimiento (así, AATC 565/1986, 52/1989, 222/1992, 183/1996, 5/1997, 52/1997, 287/1997, 99/1998, 208/2001,106/2005 y 416/2006), o cuando se declara la resolución de la relación arrendaticia y se acuerda el lanzamiento de la vivienda o local, pues la pérdida de la posesión de ésta podría dar lugar a un perjuicio difícilmente reparable en su integridad, al generar una situación irreversible (entre otros, AATC 684/1986, 405/1989, 351/1991, 234/1995, 47/1997, 137/1998, 255/1999, 174/2000, 187/2001 y 210/2001) e incluso en supuestos de privación temporal del uso de la vivienda (ATC 223/1996).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369/2005, de 24 de octubre, FJ 2; 214/2007, de 16 de abril, FJ 2; 287/2007,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tras ponderar los intereses en juego, en primer término, la procedencia de la suspensión de la ejecución de la pena privativa de libertad impuesta, pues, si se compara la duración de la misma (tres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el recurrente carece de antecedentes penales), no se aprecia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para el ejercicio del derecho de sufragio pasivo legalmente impuesta, pues las penas accesorias han de seguir la misma suerte que la principal (AATC 131/2001, de 22 de mayo, FJ 2; y 408/2005, de 21 de noviembre, FJ 2; 80/2006, de 13 de marzo,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Sala de lo Penal del Tribunal Supremo, de 10 de mayo de 2005, en el recurso de casación núm. 66-2004, exclusivamente en lo referente a la pena privativa de libertad de tres meses de arresto mayor y a</w:t>
      </w:r>
    </w:p>
    <w:p w:rsidRPr="" w:rsidR="00AD51A7" w:rsidRDefault="00AD51A7">
      <w:pPr>
        <w:rPr/>
      </w:pPr>
      <w:r w:rsidRPr="&lt;w:rPr xmlns:w=&quot;http://schemas.openxmlformats.org/wordprocessingml/2006/main&quot;&gt;&lt;w:szCs w:val=&quot;24&quot; /&gt;&lt;/w:rPr&gt;">
        <w:rPr/>
        <w:t xml:space="preserve">la accesoria legal de suspensión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