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7315-2005 planteado por el Consejo de Gobierno de la Junta de Andalucía en relación con los artículos 1, 2, 3, 4 y disposición final primera del Real Decreto 716/2005, de 20 de junio, por el que se restablece el funcionamiento de las apuestas hípicas externas de ámbito nacional y se autoriza su explotación a la entidad pública empresarial Loterías y Apuestas del Estado. Ha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octubre de 2005 tuvo entrada en el Registro General de este Tribunal Constitucional, escrito del Letrado de la Junta de Andalucía por el que, en la representación que ostenta, interpone conflicto positivo de competencia, tramitado con el número 7315-2005, en relación con los artículos 1, 2, 3, 4 y disposición final primera del Real Decreto 716/2005, de 20 de junio, por el que se restablece el funcionamiento de las apuestas hípicas externas de ámbito nacional y se autoriza su explotación a la entidad pública empresarial Loterías y Apuestas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se señala por el Letrado que el conflicto se sustenta en la vulneración de la competencia exclusiva que la Comunidad Autónoma ostenta en materia de “casinos, juegos y apuestas, con exclusión de las apuestas mutuas deportivo-benéficas” en virtud de lo dispuesto en el artículo 13.33 de su Estatuto de Autonomía. Y dado que en el art. 149.1 CE no se reserva al Estado competencia alguna en esta materia, entiende que corresponde a la Comunidad la competencia exclusiva para establecer la política de juego y para regular y gestionar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representante de la Junta de Andalucía que siendo pacífico en la doctrina constitucional que la competencia sobre juego corresponde, en su territorio, a la Comunidad Autónoma, no resulta aceptable un trasvase al Estado de la mencionada competencia, con un argumento puramente histórico, de “restablecimiento” de un juego que “ya ha existido a nivel nacional”, pues las razones históricas no sirven para fundar un supuesto derecho para la atribución de competencias en una materia. El Real Decreto 716/2005, tal y como resulta de su exposición de motivos, restablece las “apuestas hípicas externas de ámbito nacional”, creadas por Decreto de 27 de junio de 1957, y entroncando con su objetivo inicial, que era exclusivamente contribuir a la financiación del hipódromo de la Zarzuela, la normativa actual lo amplia a la posible “financiación de los hipódromos” con carácter general, y al resurgimiento “de la industria de las carreras de caballos en España”. Ello implica que se vulneran las competencias autonómicas en materia de juego, a los solos efectos de lograr una parcial financiación de un hipódromo estatal, perjudicando así los intereses públicos autonómicos, sin que sea tampoco de recibo la motivación dirigida a evitar un deterioro de la industria de las carreras en España, pues el gran número de carreras de caballos celebradas en Andalucía hace que no pueda mantenerse este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la Comunidad Autónoma, con expresa referencia a la doctrina constitucional recaída en esta materia, que la norma objeto de conflicto tiene por objeto la instauración de un juego que no resulta asimilable a los que han sido objeto de la jurisprudencia constitucional, pues no puede predicarse del mismo la afectación al ámbito del monopolio del Estado sobre la lotería, justificador de la competencia del art. 149.1.14 CE, ni el interés supracomunitario de la materia. El concepto de hacienda general a que alude el citado precepto constitucional no puede identificarse ya, como hacían las SSTC 163/1994 y 171/1998, con el de hacienda pública estatal, sino que, conforme a la STC 233/1999, es un concepto interconectado con los principios de coordinación (art. 156 CE), autonomía financiera (art. 157 CE) y suficiencia financiera de las entidades locales (art. 142 CE), lo que implica que para que el Estado pueda invocar la competencia general que deriva del art. 149.1.14 CE es preciso que “se trate de poner en marcha el principio de coordinación que prevé el art. 156 CE, llevando al Consejo de Política Fiscal y Financiera la intención de la adopción de dicha regulación o que se trate de proveer lo necesario en orden a garantizar la autonomía financiera de las Comunidades Autónomas para el ejercicio de sus competencias (art. 157 CE)”, y ninguna de estas condiciones legitimadoras se cumple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“supraterritorialidad del fenómeno” se advierte que el interés supracomunitario se relaciona con la necesidad de evitar vacíos normativos, y en materia de juego tal vacío no existe, tras la asunción generalizada por las Comunidades Autónomas de competencias en materia de juegos y apuestas, sin que el interés general o suprautonómico pueda identificarse con los ingresos que la explotación de una actividad de juego pueda suponer para la hacienda estatal. No se dan los supuestos en que el Tribunal excepciona su tesis general sobre la inidoneidad de esta circunstancia como criterio atributivo de competencia a favor del Estado (SSTC 329/1993 y 102/1995), dado que el fenómeno del juego es susceptible de ser compartimentado, sin que la atribución de competencias exclusivas a las Comunidades Autónomas plantee situaciones que no puedan solucionarse mediante la utilización de los correspondientes mecanismos de coordinación, ni de ella deriven supuestos estados de necesidad que hagan irremediable la intervención del Estado como única forma de salvaguardar valores superiores en peligro inminente, ni existe siquiera un interés general que justifique esta nueva autoatribución.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artículos impugnados, considera el representante de la Junta de Andalucía que la declaración de inconstitucionalidad debe extenderse a todo el articulado. En el caso de los artículos 1 y 2, con la regulación de la nueva modalidad de juego se merman de manera evidente los ingresos de la Comunidad Autónoma, en cuanto se incide en el mercado del juego, provocando un retraimiento del jugador del sector privado a favor de los juegos públicos, con consecuencia directa en los ingresos de la Comunidad Autónoma en cuanto a las tasas fiscales sobre juego que dejaría de percibir. La posibilidad de celebrar convenios con otras entidades gestoras o titulares de hipódromos no salva el vicio de inconstitucionalidad, pues no constituye una referencia al bloque de constitucionalidad, único punto de referencia del conflicto de competencia. En cuanto al art. 3, se alega que las apuestas hípicas no son deportivas, dado que las carreras de caballos no constituyen modalidad deportiva federada, ni tienen el carácter de benéficas, pues el producto de las mismas va destinado a sufragar el mantenimiento de un hipódromo en Madrid. El art. 4 y la disposición final primera se cuestionan por entender que contienen aspectos instrumentales y organizativos que menoscaban la competencia autonómica, al atribuir al organismo nacional Loterías y Apuestas del Estado la competencia para la organización y explotación de este juego, así como la competencia para regular los procedimientos y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con una mención específica a la conculcación del principio de lealtad institucional, que deriva del hecho de que se ha obviado el parecer de las Comunidades Autónomas en la redacción del real decreto. Se explicita que el proyecto fue remitido a informe de la Junta de Andalucía, siendo aprobado por el Consejo de Ministros ocho días más tarde, sin contar con el parecer de la Junta. A su juicio el mencionado principio no se respeta con el simple acto formal de puesta en conocimiento, sino que es necesario que se dé oportunidad a las Comunidades Autónomas para la defensa de sus posiciones, lo que en el presente supuesto no ha acaecido, e implica la infracción de la doctrina constitucional sobre el respeto a los principios de cooperación, colaboración y mutuo auxilio, así como la lealtad, que resulta consustancial al modelo de organización territorial del Estado (cfr. SSTC 15/1982, 18/1982, 76/1983 y 67/1984).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22 de noviembre de 2005, admitió a trámite el conflicto positivo de competencia planteado por la Junta de Andalucía,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7 de diciembre de 2005, el Abogado del Estado solicitó, dada la acumulación de asuntos pendientes ante ese servicio jurídico, una prórroga hasta el máximo legal, del plazo concedido para alegaciones. La Sección Cuarta, mediante providencia de 12 de diciembre de 2005,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enero de 2006 tuvo entrada en este Tribunal escrito de alegaciones del Abogado del Estado en el que solicita que se tenga por evacuado el trámite conferido y que,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formula sus alegaciones sustantivas partiendo de un recordatorio detallado de la doctrina constitucional decantada en relación con el reparto competencial en materia de “juegos y apuestas”, con especial referencia a la recogida en la STC 171/1998, que transcribe en varios de sus fundamentos. Esta doctrina, en su criterio, habría puesto de manifiesto que la competencia exclusiva que determinadas Comunidades Autónomas han asumido en materia de casinos, juegos y apuestas, comprende la de organizar y autorizar la celebración de juegos en el territorio de la Comunidad Autónoma, precisamente en dicho territorio, pero no la de cualquier juego en todo el territorio nacional puesto que el Estatuto de Autonomía limita al territorio de la Comunidad Autónoma el ámbito en el que han de desenvolverse sus competencias. Por otra parte,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A juicio del Abogado del Estado, de la doctrina constitucional en la materia cabe extraer tres conclusiones: que la competencia exclusiva de las Comunidades Autónomas queda circunscrita a la organización de juegos y apuestas regionales; que en virtud del título competencial sobre hacienda general, el Estado, en ejercicio de su poder financiero, puede establecer juegos y apuestas de ámbito nacional que constituyan recurso ordinario de su hacienda y que conecten con el antiguo monopolio fiscal, y que el Estado tiene competencia exclusiva sobre apuestas mutuas deportivo-benéficas, que incluye la llamada quiniela de fútbol, pero no solo ésta, sino cualquier otra apuesta deportiva que reúna análogos caracteres.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rebate a continuación el argumento expuesto por la representación autonómica de que el real decreto afecte a la competencia de la Junta de Andalucía en materia de juegos y apuestas, pues de acuerdo con el art. 2.2 del mismo, en la apuesta hípica que se restablece, principalmente se incluirán las carreras que se celebren en un hipódromo estatal, como el de la Zarzuela, y en su caso, las que tengan lugar en otros hipódromos con los que se haya celebrado el oportuno contrato o convenio, por lo que no se incluye ninguna carrera que se haya de celebrar en Andalucía, salvo que previamente se convenga con la Junta. En definitiva, la apuesta se configura sobre carreras que se desarrollan fuera de Andalucía, o en Andalucía con el acuerdo de la Junta y los ingresos se destinarán a financiar un hipódromo estatal situado fuera de aquella Comunidad Autónoma, por lo que no parece que exista un punto de conexión con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sustenta como argumento principal que las apuestas hípicas se insertan en el ámbito de las competencias estatales en relación con las denominadas “apuestas mutas deportivo-benéficas”, que resultan expresamente excluidas de la competencia atribuida a la Comunidad Autónoma en el art. 13.33 de su Estatuto de Autonomía. Frente a lo señalado al respecto en la demanda, considera que las apuestas hípicas son apuestas deportivas, siendo a estos efectos irrelevante, que las carreras de caballos constituyan o no una modalidad deportiva federada; recuerda que la propia normativa andaluza las considera como actividad deportiva (arts. 1.1.12 y 10 del reglamento de hipódromos y apuestas hípicas 295/1995, de 19 de diciembre) y el título competencial no hablan de modalidad federada sino únicamente deportivo-benéfica. El carácter deportivo de esta actividad se considera indubitado, aludiendo a la definición que del deporte se hace en el diccionario de la Real Academia Española, y su inclusión en el concepto que se examina ha sido reconocido por este Alto Tribunal, cuando declaró que la competencia estatal no se circunscribe a las “llamadas quinielas de fútbol sino que se extiende a cualesquiera otros concursos de pronósticos que se realicen sobre resultados deportivos que reúnan el doble carácter de mutuos y benéficos” (STC 163/1994, FJ 9), ámbito en el que se incluiría la quiniela hípica, como expresamente ha declarado la propia jurisprudencia del Tribunal Supremo. A juicio de la Abogacía del Estado, el carácter benéfico resulta del destino previsto para la recaudación que, como señala la exposición de motivos de la norma, es el de garantizar la “financiación de los hipódromos” y, en general, coadyuvar el resurgimiento del sector económico de las carreras de caballos y de la cría caballar, a lo que se añade la finalidad de dotar de recursos a todos los hipódromos que decidan incorporarse al sistema de apuestas mediante los convenios o contratos previstos en el art. 2; y es precisamente la pretensión de financiar la actividad sobre la que se configura la apuesta, el común denominador de todas las apuestas mutuas deportivo-benéficas, incluida la quiniela de fútbol.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secundario, y para el supuesto de que no se admita lo anterior, se afirma que el título competencial del art. 149.1.14 CE ampara la norma dictada. El título de hacienda general comprende el de la propia hacienda estatal, donde la soberanía financiera hace que sea amplio el poder de intervención del Estado, y el de coordinación con las restantes haciendas, para que efectivamente pueda hablarse de una hacienda general. La soberanía financiera del Estado incluye, no sólo la potestad tributaria, sino también la capacidad de gestionar juegos y apuestas de ámbito nacional derivadas o complementarias del antiguo monopolio fiscal, que generen recursos ordinarios de su presupuesto, aunque no coincidan con la tradicional configuración de la Lotería nacional; y la apuesta hípica, tal y como aparece configurada en la normativa de desarrollo del real decreto, tiene un carácter mixto entre lotería y apuesta deportiva, que permite ampararla en el concepto amplio de lotería y, por tanto, recurso ordinario de la hacienda estatal. El art. 3 del real decreto configura parcialmente esta apuesta como recurso ordinario de la hacienda y como tal ha de enjuiciarse, independientemente de su rendimiento, como pretende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respecto a la alegada supraterritorialidad, considera el escrito que el Estado tiene poder financiero sólo limitado por las competencias autonómicas y éstas, en el ámbito que nos ocupa, se circunscriben a la organización y gestión de juegos y apuestas autonómicos, lo que no impide, por tanto que el Estado organice y gestione, en ejercicio de su poder financiero, juegos y apuestas de ámbito nacional. No cabe, como pretende la Comunidad Autónoma, la opción de territorialización, pues se trata de integrar en un solo boletín carreras de hipódromos sitos en diversas partes del territorio, que se adhieran al juego, y la territorialización reclamada resulta de la distribución del rendimiento a la región que organiza la carrera a través del convenio con el hipódromo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enero de 2006 se recibe escrito de la Sala Tercera del Tribunal Supremo en el que se comunica que, habiéndose acordado la suspensión del trámite del recurso seguido en esa Sala a instancia de Procurador actuante en nombre y representación del Gobierno Vasco contra el Real Decreto 716/2005, de 20 de junio, se solicita que se comunique a esa Sala la resolución que en su día recaiga sobre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2012 se acordó señalar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Junta de Andalucía en relación con los artículos 1, 2, 3, 4 y disposición final primera del Real Decreto 716/2005, de 20 de junio, por el que se restablece el funcionamiento de las apuestas hípicas externas de ámbito nacional y se autoriza su explotación a la entidad pública empresarial Loterías y Apuestas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denuncia que el real decreto impugnado vulnera la competencia exclusiva que, en materia de juegos y apuestas le reconoce el art. 13.33 de su Estatuto de Autonomía; tiene por objeto la instauración de un juego que no encuentra amparo en el art. 149.1.14 CE pues no afecta al ámbito del monopolio estatal de la lotería, justificador de la mencionada competencia, e infringe lo dispuesto en los arts. 156 y 157 CE por ausencia de la necesaria observancia del principio de coordinación y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las apuestas hípicas se insertan en el ámbito de las competencias estatales sobre apuestas mutuas deportivo-benéficas, expresamente excluidas de la competencia atribuida a la Comunidad Autónoma en materia de juego, y resultan, además, amparadas por el título competencial previsto en el art. 149.1.14 CE, en cuanto la soberanía financiera del Estado incluye la capacidad de gestionar juegos y apuestas de ámbito nacional, derivadas o complementarias del antiguo monopolio fiscal, que generen recursos ordinarios de su presupuesto y niega que el legítimo ejercicio de esa competencia condicione los mecanismos de coordinación o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 716/2005, sobre el que versa el presente conflicto, tiene por objeto restablecer el funcionamiento de las apuestas hípicas externas de ámbito nacional que, según se detalla en su preámbulo, fueron autorizadas por Decreto de 27 de junio de 1957, sobrevivieron hasta el cierre del hipódromo de Madrid en 1996, siendo suprimida la autorización para su explotación en virtud de la derogación expresa de los arts. 3 y 4 del decreto anterior, por la Ley 24/2001, de 27 de diciembre, de medidas fiscales, administrativas y del orden social. Las razones que motivan la presente regulación se concretan en el texto del preámbulo del real decreto cuestionado en “que un elemento fundamental de financiación de los hipódromos es la apuesta hípica externa”, así como en el hecho de que la industria de las carreras de caballos en España se ha ido deteriorando en beneficio de países limítrofes desde el cierre del hipódromo de la Zarzuela, “por lo que su apertura debe conllevar el resurgimiento de este importante sector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define las apuestas hípicas como “un concurso de pronósticos de carácter mutuo” que se desarrolla en el territorio del Estado y se formula, de forma total o parcial, respecto del resultado oficial de una o varias carreras de caballos; en el artículo 2 se autoriza a la entidad pública empresarial Loterías y Apuestas del Estado para desarrollar y explotar estas apuestas, que tienen como soporte las carreras de caballos que se seleccionen de las que se desarrollen en el hipódromo de la Zarzuela o en otros hipódromos, a cuyo efecto se autoriza a dicha entidad a celebrar los contratos y convenios que sean necesarios; el artículo 3 contempla la distribución de la recaudación; el artículo 4 atribuye a Loterías y Apuestas del Estado la dirección y organización de la apuesta; y la disposición final primera autoriza a dicha entidad para dictar las resoluciones de desarrollo para la gestión de la misma o la regulación de los procedimientos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expuestos los términos de la controversia trabada entre las partes, para su resolución debemos tener en cuenta dos aspectos. Por una parte, y en cuanto al objeto del conflicto, hemos de estar a lo solicitado en el suplico de la demanda que “es la parte decisiva para reconocer y concretar el objeto de todo recurso” (STC 195/1998, de 1 de octubre), en el cual se solicita que “se anulen los arts. 1, 2, 3 y 4 así como la disposición final primera del Real Decreto 716/2005”. Pese a esta específica acotación de los preceptos que son objeto del conflicto, éste se dirige de facto contra la totalidad del real decreto, habida cuenta de que únicamente resulta excluida del mismo la disposición final segunda, que se limita a establecer la fecha de entrada en vigor de la disposición recurrida; y así parece entenderlo también el representante de la Junta de Andalucía en el texto de la demanda, en donde expresamente se alude al alcance de la pretensión, “extendiéndose la declaración de inconstitucionalidad a todo su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argumento principal que sustenta el conflicto es la consideración de que la competencia controvertida corresponde en exclusiva a la Comunidad Autónoma, careciendo el Estado de toda competencia para la aprobación de la norma. Ello implica que nuestro pronunciamiento sólo sea posible a partir del encuadramiento competencial de la disposición que nos ocupa, del examen de los títulos competenciales que puedan tener incidencia en la materia regulada, y del análisis de la reiterada jurisprudencia de este Tribunal Constitucional en relación con el alcance de las respectivas competencias. En dicho análisis hemos de tener en cuenta, en lo que respecta a la competencia de la Comunidad Autónoma en esta materia, habrá de estarse a lo dispuesto en el actual Estatuto de Autonomía, tras la reforma operada por la Ley Orgánica 2/2007, de 19 de marzo, dado que, como hemos subrayado repetidamente,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 2006, de 27 de abril, FJ 3 a)]. Lo que significa que “el canon de constitucionalidad aplicable para medir la validez de la Ley es el efectivamente existente al tiempo de procederse a la resolución del proceso constitucional que se hubiese entablado” (STC 110/1998, de 21 de mayo,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enjuiciamiento de la cuestión controvertida, debe ponerse de manifiesto que las partes coinciden en el encuadramiento material de la disposición controvertida, que se inserta en el ámbito relativo a juegos y 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ha alegado la vulneración de su competencia exclusiva en materia de juegos y apuestas, en los términos contemplados en su Estatuto de Autonomía. La competencia autonómica en esta materia, al tiempo de plantearse el conflicto, se configuraba como competencia exclusiva en materia de “casinos, juegos y apuestas, con exclusión de las apuestas mutuas deportivo-benéficas” (art. 13.33 de la Ley Orgánica 6/1981). Tras la reforma del Estatuto de Autonomía, operada por la citada Ley Orgánica 2/2007, el artículo 81 del vigente Estatuto de Autonomía, en su apartado 1, atribuye a la Comunidad Autónoma “la competencia exclusiva en materia de juegos, apuestas y casinos, incluidas las modalidades por medios informáticos y telemáticos, cuando la actividad se desarrolle exclusivamente en Andalucía”, y en su apartado 2 dispone que “la autorización de nuevas modalidades de juego y apuestas de ámbito estatal, o bien la modificación de las existentes, requiere la deliberación de la Comisión Bilateral Junta de Andalucía-Estado prevista en el título IX y el informe previo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texto estatutario incorpora un cambio conceptual destacable que, siguiendo la línea de la propia jurisprudencia constitucional en la materia, parte de una delimitación competencial sustentada sobre un criterio territorial, en la que el ámbito espacial de desenvolvimiento del correspondiente juego es el criterio delimitador del ejercicio de las respectivas competencias, estatales o autonómicas. Ello implica que, por un lado, se elimina la exclusión de la competencia de la Comunidad Autónoma respecto de determinadas modalidades de juego (apuestas mutuas deportivo-benéficas) y, por otro, como ya hemos tenido ocasión de señalar en la reciente STC 83/2012, de 18 de abril, FJ 3, se reconoce implícitamente al Estado una competencia de carácter general para la autorización de nuevas modalidades de juego o la modificación de las existentes, cuando tengan un ámbito que alcance la totalidad del territorio nacional, únicamente condicionada al cumplimiento de los trámites de colaboración que allí se detallan. Respecto de estos últimos, interesa hacer notar, que ya advertimos en nuestra STC 31/2010, de 28 de junio, FJ 86, respecto de un precepto análogo del Estatuto de Autonomía de Cataluña (art. 141.2), que estas previsiones no supeditan ni condicionan la actuación estatal en esta materia, de modo que el Estado podrá, si lo estima conveniente, autorizar nuevos juegos o modificar los existentes de su competencia, sin estar vinculado por el informe emitido por la Comunidad Autónoma, o por su no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juego, existe asimismo una reiterada y consolidada doctrina constitucional, que se sintetiza en la STC 32/2012, de 15 de marzo, FJ 3, en la que se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de juego, a pesar de no ser mencionada en los arts. 148.1 y 149.1 CE y en los Estatutos de Autonomía, ha sido atribuida a las Comunidades Autónomas bajo el uniforme título de ‘casinos, juegos y apuestas con exclusión de las Apuestas Mutuas Deportivo-Benéficas’ en sus respectivos Estatutos. [En consecuencia], de acuerdo con el art. 149.3 CE, y dado que en el art. 149.1 no se reserva expresamente al Estado dicha materia, cabe afirmar que corresponde a las Comunidades Autónomas, de acuerdo con su Estatuto de Autonomía, la competencia exclusiva sobre los casinos, juegos y apuestas, excepto las apuestas mutuas deportivo-benéficas (STC 52/1988, FJ 4), y que la misma comprende la de organizar y autorizar la celebración de juegos en el territorio de la Comunidad Autónoma (SSTC 163/1994, FJ 3; 164/1994, FJ 4), precisamente en dicho territorio, pero no, evidentemente, la de cualquier juego en todo el territorio nacional, puesto que los Estatutos de Autonomía limitan al territorio de la Comunidad el ámbito en el que ha de desenvolver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doctrina está sin embargo igualmente dicho que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de 26 de mayo, FJ 4; 164/1994, de 26 de mayo, FJ 5; 216/1994, de 20 de julio, FJ 2; y 49/1995,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y en lo que se refiere a las apuestas, como modalidad de juego, recuerda la STC 35/2012, FJ 4 que “hemos afirmado reiteradamente que ex art. 149.1.14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(por todas, STC 171/1998,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aquí expuesto, resulta suficiente para afirmar la competencia del Estado para dictar el Real Decreto 716/2005, y para descartar la vulneración de las competencias autonómicas en materia de juego que la Junta de Andalucía ha denunciado con carácter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la Comunidad Autónoma en materia de juegos, apuestas y casinos se restringe a aquellos que se desarrollen con carácter exclusivo en el territorio autonómico, y el real decreto que se examina, ya desde su propia denominación, deja claro de forma concluyente que la regulación recae sobre un juego de ámbito estatal, las “apuestas hípicas externas de ámbito nacional”, y a dicho ámbito se refiere reiteradamente a lo largo de su articulado, y destacadamente en el artículo 1.2 en donde éstas se definen como “el concurso de pronósticos de carácter mutuo que se desarrolle en el marco del territorio del Estado”. En el preámbulo de la norma se determina el interés público concurrente para la regulación y autorización de las apuestas hípicas de ámbito nacional, determinación que se hace por referencia a dos elementos, por un lado “la financiación de los hipódromos” y por otro “el fomento de la industria de las carreras de caballos”, perspectivas ambas que tienen un alcance general o suprautonómico.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art. 2.2 del Real Decreto dispone que las carreras de caballos que son objeto de las apuestas estatales son las que se celebren en el hipódromo de la Zarzuela o en otros hipódromos, precisando el precepto que “a dicho efecto, se autoriza a Loterías y Apuestas del Estado a celebrar los contratos y convenios que sean necesarios”. Ello implica que la apuesta hípica se realiza sobre los resultados de las carreras que se celebren en un hipódromo estatal (la Zarzuela) o en su caso, y únicamente previo acuerdo convencional con la propia Junta de Andalucía, las que pudieran celebrarse en los hipódromos situados en su territorio; interpretación del precepto que se corrobora en la contestación al requerimiento de incompetencia efectuada por el Gobierno de la Nación, en donde se señala que en aplicación del citado precepto “se suscribirán, de acuerdo con la Junta de Andalucía, los oportunos convenios con los hipódromos situados en esa Comunidad”. No se produce pues una vulneración de la competencia autonómica sobre juego, en la medida en que la regulación contenida en el real decreto se refiere con carácter exclusivo a un juego de ámbito nacional, no altera ni perturba la competencia ya ejercida por la Comunidad Autónoma en relación con las apuestas hípicas que se celebren exclusivamente en su territorio, y no existe previsión constitucional alguna que impida o prohíba la convivencia de una misma modalidad de juego en el ámbito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planteados los términos de la cuestión controvertida, carecen de relevancia a efectos del presente conflicto, los argumentos de la parte promotora acerca de si el real decreto “restablece” o “crea ex novo” esta modalidad de apuesta; si la actividad sobre la que recae el pronóstico constituye una modalidad deportiva, si tiene el carácter de deporte federado, o si puede reputarse o no como actividad “deportivo-benéfica”, cuestiones todas ellas que, en ningún caso, sirven como premisa para enjuiciar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carácter subsidiario, se alega por la Comunidad Autónoma que la regulación que se efectúa no resulta amparada por el título competencial del Estado en materia de “hacienda general” (art. 149.1.14 CE), pues dicho título sería distinto al de “hacienda estatal”; y considera, además, que el real decreto vulnera el principio de suficiencia financiera de las haciendas autonómicas, previsto en el art. 156.1 CE e infringe la autonomía financiera contemplada en el art. 157 CE, por cuanto la actuación estatal se ha desarrollado prescindiendo de los mecanismos de coordinación con las haciendas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de las cuestiones, la relativa al alcance de la competencia estatal en materia de hacienda general, este Tribunal ha declarado reiteradamente que corresponde al Estado ex art. 149.1.14 CE “la gestión del monopolio de la lotería nacional y con él la facultad para organizar loterías de ámbito nacional; y además, en cuanto suponen una derogación de la prohibición monopolística establecida a favor del Estado, el otorgamiento de las concesiones o autorizaciones administrativas para la celebración de sorteos, rifas, apuestas y combinaciones aleatorias solamente cuando su ámbito se extiende a todo el territorio nacional” (STC 163/1994, de 26 de mayo, FJ 8), decisión que reiteramos en las SSTC 216/1994, de 14 de julio, FJ 2 y 171/1998, de 23 de julio, FJ 7, añadiendo que “como monopolio fiscal, pues, cuyo establecimiento constituye una manifestación del poder financiero del Estado, reservando el ejercicio exclusivo de un juego de suerte para producir unos ingresos públicos, corresponde a la Administración del Estado la gestión y explotación del juego de la Lotería en todo el territorio nacional” (STC 163/1994,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señala la STC 49/1995, de 16 de febrero, FJ 3 que “el título de Hacienda General del art. 149.1.14 CE … no puede entenderse circunscrito a los ingresos tributarios, pues comprende también estos otros que organiza, genera y gestiona el Estado mediante el monopolio fiscal. Por su naturaleza pues, de ingresos no tributarios directamente explotados por la Hacienda estatal, corresponde con carácter exclusivo al Estado la gestión y explotación del monopolio de la Lotería nacional (SSTC 103/1994, fundamentos jurídicos 5 y 6; 164/1994, fundamento jurídico 4; 216/1994, fundamento jurídico 2). Señalamos también allí que el concepto de juego de la lotería y su explotación como recurso de la Hacienda del Estado, incluido en el art. 149.1.14 de la CE, no puede quedar referido únicamente a la específica modalidad con la que aquél aparece configurado en la instrucción general de loterías de 23 de marzo de 1956, pues la lotería desde su introducción y en las diversas modalidades en que a través de la historia ha sido organizada por la Administración ha constituido una renta de la Hacienda pública, sin perjuicio de que funcionasen simultáneamente en ocasiones diversas modalidades. La aceptación de un concepto reduccionista de la misma supondría confundir lo que jurídica e institucionalmente se configura como una fuente de ingresos no tributarios directamente explotada por la Hacienda estatal con una mera modalidad de dicho juego, excluyéndose así la competencia del Estado ex art. 149.1.14 CE, para gestionar o explotar lo que es, como siempre ha sido, un recurso o fuente de su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venido reconociendo pues que, al amparo del título competencial en materia de “hacienda general” el Estado está habilitado para establecer y gestionar apuestas y juegos de ámbito nacional, que se configuren como recurso ordinario de su hacienda, aunque no coincidan con la tradicional configuración de la Lotería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otro lado, y en lo que respecta a la alegada vulneración de los principios de autonomía y suficiencia financiera de las Comunidades Autónomas, la STC 32/2012, FJ 6, ya puso de manifiesto que, conforme a lo señalado en la STC 31/2010, FJ 130, el Estado tiene atribuida la competencia exclusiva en materia de hacienda general, así como la potestad originaria para establecer tributos mediante ley (art. 133.1 CE), lo que, unido a que también corresponde al legislador orgánico la regulación del ejercicio de las competencias financieras de las Comunidades Autónomas (art. 157.3 CE), determina que aquél “sea competente para regular, no solo sus propios tributos, sino también el marco general de todo el sistema tributario y la delimitación de las competencias financieras de las Comunidades Autónomas respecto de las del propio Estado (STC 72/2003,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precisas coordenadas se sitúa cabalmente el principio de autonomía financiera de las Comunidades Autónomas que sanciona el art. 156.1 CE, en relación con el art. 137 CE y que desarrolla luego la Ley Orgánica 8/1980, de 22 de septiembre, de financiación de las Comunidades Autónomas (LOFCA), cuyo art. 1.1 reconoce la autonomía financiera de éstas para el desarrollo y ejecución de sus competencias, disponiendo en su art. 2.1 f) que la actividad financiera de las Comunidades Autónomas se ejercerá en coordinación con la hacienda del Estado con arreglo al principio de suficiencia de los recursos para el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sido reiterada nuestra doctrina según la cual, la competencia del Estado para regular la financiación del propio Estado y de las Comunidades Autónomas ha de desenvolverse, con la coordinación del propio Estado, en un marco de cooperación entre éste y las Comunidades Autónomas. Así, tenemos declarado que la coordinación de la autonomía financiera de las Comunidades Autónomas con la hacienda estatal, exigida por el art. 156.1 CE, habrá de desarrollarse dentro del orden competencial, es decir, compatibilizando “el ejercicio coordinado de las competencias financieras y las competencias materiales de los entes públicos que integran la organización territorial del Estado, de modo que no se produzca el vaciamiento del ámbito —material y financiero— correspondiente a las esferas respectivas de soberanía y de autonomía de los entes territoriales” (STC 13/2007, de 18 de enero,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además de desenvolverse en un marco de cooperación y colaboración, “exige ciertamente la disposición de los medios financieros precisos para poder ejercer, sin condicionamientos indebidos y en toda su extensión, sus competencias propias, y al cabo, permitir el ejercicio de la autonomía política constitucionalmente reconocida en los arts. 137 y 156 CE” (STC 32/2012, de 15 de marzo, FJ 7). El principio de suficiencia financiera garantiza el ya mencionado nivel mínimo de recursos que permita el ejercicio de las competencias autonómicas, pero no constituye un valor absoluto, sino que “dicha suficiencia debe quedar enmarcada, como concepto relativo que es, en el marco de las posibilidades reales de sistema financiero del Estado en su conjunto” (STC 13/2007, de 18 de enero, FJ 5) y no resulta, por tanto “determinable en función de una singular fuente de ingresos individualmente considerada, y su eventual reducción” (STC 32/2012,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resultan suficientes para desestimar la queja que analizamos, pues los preceptos del bloque de constitucionalidad citados por la Junta de Andalucía no son susceptibles de la interpretación que ésta pretende. Una vez afirmada la competencia del Estado para la creación y autorización de las apuestas hípicas que son objeto del Real Decreto 716/2005, el hecho de que dicha autorización pueda eventualmente reducir los ingresos autonómicos que derivan de la explotación en el territorio andaluz de un juego de similares características, en palabras de la STC 32/2012, FJ 7, “no es ningún criterio o factor adecuado para expresar las necesidades de financiación autonómica, y, por tanto, capaz de arriesgar la lesión del principio de suficiencia financiera que se denuncia. De un lado porque [la Generalitat de Cataluña] no ha demostrado en ningún momento que la nueva modalidad de lotería de ámbito estatal ponga en peligro la suficiencia de los recursos financieros precisos para ejercer sus competencias en materia de juego. Una demostración que resulta en rigor necesaria por cuanto, como también hemos advertido en otras ocasiones,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citados preceptos constitucionales no se deriva pues la exigencia de acudir al mecanismo de coordinación y consulta en el seno del Consejo de Política Fiscal y Financiera, pues la eventual merma de los ingresos autonómicos “no permite cuestionar la legitimidad del ejercicio por el Estado de sus competencias ex art. 149.1.14 CE por el simple hecho de que, al hacerlo no haya previsto ningún mecanismo de compensación financiera, so pena naturalmente de admitir un indebido condicionamiento en el ejercicio de las competencias propias del Estado y, por tanto, con evidente riesgo de desfigurar el propio concepto de suficiencia financiera diseñado en el bloque de constitucionalidad que no reclama, como se ha señalado, el cumplimiento de semejante exigencia de compensación” (STC 35/2012,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este motivo de inconstitucionalidad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alega finalmente por la Comunidad Autónoma, la infracción del principio de lealtad institucional, en su perspectiva administrativa, que derivaría de una supuesta insuficiencia del trámite de consulta evacuado en la tramitación del real decreto, al no haberse dado una efectiva oportunidad a la Junta de Andalucía, de manifestar su posición respecto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lealtad constitucional y su aplicación a las relaciones financieras entre el Estado y las Comunidades Autónomas, nos hemos pronunciado en reiteradas ocasiones, afirmando que éste resulta “esencial en las relaciones entre las diversas instancias del poder territorial”, de manera que “constituye un soporte esencial del funcionamiento del Estado autonómico cuya observancia resulta obligada” (STC 239/2002, de 11 de diciembre, FJ 11), tratándose de un principio que “tiene una específica proyección en la materia financiera, tal como se recoge en las normas vigentes que integran el bloque de constitucionalidad en esta materia” (STC 109/2011, de 22 de junio, FJ 5). También hemos recalcado la conexión entre este principio y el establecimiento de un sistema adecuado de colaboración entre Administraciones, de manera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(por todas, STC 109/2011, de 22 de junio, FJ 5). Finalmente, hemos destacado que lo que el principio de lealtad constitucional exige es que el Gobierno extreme el celo por llegar a acuerdos con las Comunidades Autónomas, pero no que dichos acuerdos deban ser vinculantes (SSTC 209/1990, de 20 de diciembre, FJ 4; 13/2007, de 18 de enero, FJ 11, 31/2010, de 28 de junio, FJ 138, y 204/2011,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debe rechazarse también en este punto, la pretensión de la parte recurrente, pues como expresamente reconoce el Letrado de la Junta de Andalucía en el escrito de demanda, el texto del proyecto de real decreto fue remitido a informe de la misma con carácter previo a su aprobación por el Consejo de Ministros. Ello implica que la norma fue previamente conocida y susceptible de examen por la Comunidad Autónoma, lo que hace que no resulte posible afirmar que se hayan ignorado los mecanismos de cooperación y coordinación y que por tanto se haya infringido el principio de lealtad constitucional. Ciertamente, el tiempo transcurrido entre la comunicación de la medida proyectada y la adopción del real decreto en cuestión fue breve; ahora bien, también hemos señalado que los mecanismos de cooperación y coordinación no supeditan ni condicionan la actuación estatal en esta materia, de modo que el Estado puede, ejercer su competencia para la autorización de nuevos juegos de ámbito nacional, sin estar vinculado por el informe emitido por la Comunidad Autónoma, o por su no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