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2028-2010, promovido por la Generalitat de Cataluña, representada y asistida por la Abogada Rosa María Díaz i Petit del Gabinete Jurídico de la Generalitat de Cataluña, contra la providencia de 22 de enero de 2010 de la Sección Quinta de la Sala Tercera de lo Contencioso-Administrativo del Tribunal Supremo y la Sentencia de 14 de octubre de 2009, dictada en el recurso de casación núm. 5988-2005, de la misma Sala y Sección. Ha intervenido el Ministerio Fiscal. Ha sido Ponente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marzo de 2010, la Abogada de la Generalitat de Cataluña Rosa María Díaz i Petit en ejercicio de la representación y defensa que tiene legalmente atribuida conforme a lo previsto en la Ley del Parlamento de Cataluña 7/1996, de 5 de julio, de organización de los servicios jurídicos de la Administración de la Generalitat de Cataluña,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plan general de ordenación urbana del municipio barcelonés La Roca del Vallès, fue aprobado definitivamente el 8 de mayo de 1991 por la de Comisión de Urbanismo de Barcelona del Departamento de Política Territorial y Obras Públicas de la Generalidad de Cataluña. El acuerdo de aprobación definitiva fue publicado en el “Diari Oficial de la Generalitat de Catalunya” de 21 de junio de 1991, pero sin contener las disposiciones del plan general de ordenación urbana del municipio barcelonés La Roca del Vallès. En desarrollo del citado plan general el Ayuntamiento de La Roca del Vallès aprobó definitivamente, mediante acuerdos de 5 de mayo y 17 de junio de 2000, el estudio de detalle de la unidad de actuación núm. 6, el proyecto de compensación de la misma unidad de actuación, así como el proyecto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Juan Pon Vie y otros formularon recurso contencioso-administrativo contra los citados acuerdos del Ayuntamiento de La Roca del Vallès al considerarlos nulos de pleno derecho por carecer de cobertura jurídica, dada la falta de eficacia del plan general de ordenación urbana, cuya aprobación fue publicada en el citado “Diari Oficial de la Generalitat de Catalunya” pero sin contener las normas urbanísticas del mismo. Después de que el recurso quedara concluso para Sentencia pero antes de que fuese votado entró en vigor la disposición transitoria cuarta, apartado sexto, de la Ley del Parlamento de Cataluña 10/2004, de 24 de diciembre, que modificó la Ley 2/2002, de 14 de marzo, de urbanismo de Cataluña. La disposición establecía bajo la rúbrica “publicación de las normas urbanísticas de instrumentos de planeamiento aprobadas entre la entrada en vigor de la Ley 7/1985 y la de la Ley 2/2002 o de instrumentos en trámite que no han sido publicadas”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publicación en un diario oficial, por la Administración de la Generalidad o por el ayuntamiento competente, de las normas urbanísticas de las figuras de planeamiento urbanístico aprobadas definitivamente por la Administración de la Generalidad antes de la entrada en vigor de la Ley 2/2002 convalida la tramitación y la aprobación de las disposiciones y actos de aplicación que se hayan dictado al amparo de su aprobación definitiva, ya que la falta de publicación previa de las disposiciones y actos mencionados únicamente comporta, si procede, su anulabilidad. Este mismo efecto de convalidación tiene la publicación de normas urbanísticas en un diario oficial antes de la entrada en vigor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27 de junio de 2005 de la Sección Tercera de la Sala de lo Contencioso-Administrativo del Tribunal Superior de Justicia de Cataluña estimó el recurso y declaró nulos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Tanto el Ayuntamiento de La Roca del Vallès como la Generalitat de Cataluña formularon sendos recursos de casación que fueron acumulados y admitidos parcialmente, únicamente en relación con la aprobación definitiva del estudio de detalle de la unidad de actuación núm. 6 porque, siendo un instrumento de planeamiento, su competencia en instancia sigue correspondiendo, después de la Ley Orgánica 19/2003, de 23 de diciembre, de reforma de la Ley Orgánica del Poder Judicial, a los Tribunales Superiores de Justicia y, por tanto, es susceptible de casación. La Sentencia de 14 de octubre de 2009 del Tribunal Supremo desestimó el recurso de casación. Contra la citada resolución judicial la Generalitat de Cataluña promovió incidente de nulidad de actuaciones por lesión de los derechos fundamentales a la tutela judicial efectiva y a un proceso con todas las garantías (art. 24.1 y 2 CE), que fue inadmitido por providencia de 22 de enero de 2010 del citado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Generalitat de Cataluña aduce la lesión de sus derechos fundamentales a la tutela judicial efectiva sin indefensión y a un proceso con todas las garantías (art. 24.1 y 2 CE) producida por la Sentencia de 14 de octubre de 2009, de la Sección Quinta de la Sala de lo Contencioso-Administrativo del Tribunal Supremo, y la providencia de 22 de enero de 2010 de la misma Sala y Sección. Esta última porque inadmitió el incidente de nulidad de actuaciones sin entrar a conocer de las vulneraciones aducidas, desconociendo así el nuevo papel que la reforma de la Ley Orgánica del Tribunal Constitucional (LOTC) otorgó al incidente previsto en el art. 241 de la Ley Orgánica del Poder Judicial. En cuanto a la citada Sentencia, se impugna porque desestimó el recurso de casación con base en una fundamentación manifiestamente errónea, no fundada en Derecho y una motivación no razonable, incurriendo en exceso de jurisdicción porque inaplicó una norma con rango de ley (la disposición transitoria cuarta, apartado sexto, de la Ley 10/2004, de 24 de diciembre, de modificación de la Ley 2/2002, de 14 de marzo, de urbanismo de Cataluña), sin plantear la obligada cuestión de inconstitucionalidad ante este Tribunal. Según la demanda de amparo, la Sentencia impugnada se fundamenta en una tesis de acuerdo con la cual, después de reconocer tácitamente la subsunción del supuesto de hecho en la disposición transitoria cuarta de la Ley catalana, declaró que ésta incide en una materia en la que la Generalitat carece de título competencial (aplicación y eficacia de las normas jurídicas que es competencia exclusiva del Estado ex art. 149.1.8 CE) y, como consecuencia de ello, en virtud de la cláusula de prevalencia contenida en el art. 149.3 CE —técnica, que recuerda la demanda de amparo, cuyo uso no resulta, según la doctrina constitucional, adecuado para la resolución de conflictos ley estatal/ley autonómica—, la Sentencia deja de aplicar el apartado sexto de la disposición transitoria cuarta de la Ley 10/2004, de 24 de diciembre, por considerar prevalente el art. 62.2 de la Ley 30/1992, de 26 de noviembre, de régimen jurídico de las Administraciones públicas y procedimiento administrativo común. Este último sirve de fundamento a la jurisprudencia que ha declarado la nulidad de pleno derecho de las disposiciones de desarrollo y actos de aplicación de las disposiciones generales carentes de vigencia o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de acuerdo con la demanda de amparo, la Sentencia del Tribunal Supremo impugnada produjo la indefensión material de la recurrente, con lesión de su derecho a un proceso con todas las garantías (art. 24.2 CE), porque dada la fundamentación de la misma se debió plantear la cuestión de inconstitucionalidad ante este Tribunal, donde la recurrente hubiese podido alegar en defensa de la norma autonómica cuestionada y, finalmente, inaplicada (SSTC 73/2000, de 14 de marzo, FFJJ 8 y 16; y 194/2006, de 19 de junio, FJ 5). En la demanda de amparo se aduce que la inaplicación de disposiciones legales vigentes, como el apartado sexto la citada disposición transitoria cuarta, por un órgano judicial ordinario, sin acudir al proceso debido supone una lesión del derecho fundamental a un proceso con todas las garantías, lo que además legitima activamente a la Administración recurrente (STC 58/2004, de 19 de abril,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recurrente aduce en su demanda de amparo que la inaplicación de la disposición transitoria cuarta de citada ley autonómica abre una fisura en el sistema concentrado de control de constitucionalidad de las leyes que no puede encontrar fundamento en la cláusula de prevalencia del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16 de marzo de 2010 se requirió a la recurrente para que acreditase en un plazo de diez días, según determina el art. 49.4 LOTC, la fecha de notificación a su representación procesal de la resolución que pretende recurrir en amparo. El requerimiento iba acompañado de la advertencia de que, de no atender el mismo en el plazo indicado, el Tribunal podría inadmitir el recurso de amparo conforme con lo dispuesto en el art. 50.4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marzo de 2010 la Abogado de la Generalitat de Cataluña presentó un escrito en el Registro General de este Tribunal en el que, ad cautelam, a los efectos de cumplir el requerimiento previo en el plazo indicado y por si el Tribunal Supremo no expidiese el testimonio de la providencia de 22 de enero de 2010, por la que se inadmitió el incidente de nulidad de actuaciones, para acreditar la fecha de notificación de la misma, se aportaba copia del escrito de solicitud del citado testimonio en la que consta la fecha de 29 de marzo del registro de entrada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13 de abril de 2010 la Abogada de la Generalitat de Cataluña da cumplimiento a la diligencia de ordenación de 16 de marzo de 2010 y acompaña testimonio de la Secretaria Judicial de la Sala Tercera  —Sección Quinta— del Tribunal Supremo que acredita que la providencia impugnada fue notificada a la Generalitat de Cataluña el 2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octubre de 2010 la Sala Segunda del Tribunal acordó admitir a trámite el recurso de amparo de conformidad con el art. 50.1 LOTC, según la redacción dada por la Ley Orgánica 6/2007, de 24 de mayo. En aplicación de lo dispuesto en el art. 51 LOTC se ordena dirigir atenta comunicación a la Sección Quinta de la Sala de lo Contencioso-Administrativo del Tribunal Supremo para que, en el plazo que no exceda de diez días, remita certificación o fotocopia adverada de las actuaciones correspondientes al recurso de casación núm. 5988-2005. Asimismo, se ordena que se dirija atenta comunicación a la Sala de lo Contencioso-Administrativo del Tribunal Superior de Justicia de Cataluña, Sección Tercera, para que, en el plazo que no exceda de diez días, remita certificación o copia adverada de las actuaciones correspondientes al recurso contencioso-administrativo núm. 9-2001, debiendo emplazarse, para que puedan comparecer en el plazo de diez días, a quienes hubiesen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14 de diciembre de 2010 la Sala Segunda de este Tribunal acordó dar vista de las actuaciones recibidas a la parte recurrente y al Ministerio Fiscal por plazo común de veinte días para que formulasen las alegaciones pertinentes de acuerdo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4 de enero de 2011 la Abogada de la Generalitat de Cataluña cumplió el trámite de alegaciones concedido reiterando los hechos, fundamentos de derecho y el petitum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3 de febrero de 2011 presentó alegaciones el Ministerio Fiscal interesando el otorgamiento del amparo solicitado porque la Sentencia impugnada habría vulnerado los derechos de la recurrente a la tutela judicial efectiva sin indefensión y a un proceso con todas las garantías (art. 24.1 y 2 CE). Como consideración previa el Ministerio Fiscal alega la legitimación de la Generalitat para interponer el recurso de amparo porque, con cita de la STC 173/2002, de 9 de octubre, lo que pretende, bajo la alegación de la vulneración del derecho a la tutela judicial efectiva, es la aplicación de una norma autonómica con respeto no sólo a los principios básicos de nuestro sistema constitucional, sino del sistema procesal establecido al efecto, derivado del eventual exceso de jurisdicción por parte del órgano judicial. En cuanto a la supuesta lesión de los derechos fundamentales invocados por la Generalitat de Cataluña, el Fiscal concluye que sí existió porque, en primer lugar, la fundamentación de la Sentencia impugnada parte de considerar que la publicidad de las normas urbanísticas es una cuestión encuadrada dentro de la eficacia de las normas jurídicas, común a todo el ordenamiento estatal ex art. 149.1.8 CE, y por tanto ajeno al título competencial urbanístico propio de la Comunidad Autónoma, lo que supone un juicio sobre el orden constitucional de distribución de competencias que no correspondía realizar al órgano judicial. En segundo lugar, ante el conflicto entre la aplicación del art. 62.2 de la Ley 30/1992, de 26 de noviembre, de régimen jurídico de las Administraciones públicas y procedimiento administrativo común y la disposición transitoria cuarta, apartado sexto, de la Ley del Parlamento 2/2002, de 14 de marzo, de urbanismo, en la redacción dada por la Ley 10/2004, de 24 de diciembre, el órgano judicial considera la selección de la norma aplicable al caso una cuestión de legalidad ordinaria y concluye con la subordinación de la ley autonómica a la ley estatal por considerar que la primera invade ámbitos reservados a la norma estatal básica en cuanto que no se ajustan a lo preceptuado por ésta. Sin poner en duda que el órgano judicial deba realizar, como paso previo, el juicio encaminado a determinar la norma aplicable al caso, el Ministerio Fiscal alega que cuando de dicha interpretación se pueda derivar la falta de aplicación de una norma postconstitucional con rango de ley, resulta preciso acudir al Tribunal Constitucional porque, de hecho, la interpretación realizada del precepto autonómico conlleva a su reiterada inaplicación y, en definitiva, señala el Fiscal, produce un efecto parecido a la derogación de la norma inaplicada. Pero, además, destaca el Ministerio público en sus alegaciones que la propia Sentencia pone de manifiesto, cómo la convalidación que la norma inaplicada producía, conllevaba dotarla de una retroactividad contraria al art. 9.3 CE. En conclusión, para el Ministerio Fiscal no es posible la inaplicación de una ley autonómica por contradicción con la ley estatal, en tanto que lleva implícito un juicio sobre las competencias estatales y autonómicas establecido en la Constitución y cuyo control corresponde al Tribunal Constitucional. La resolución así planteada supone para el Ministerio Fiscal una extralimitación en las funciones del órgano judicial por exceso de jurisdicción que elude el procedimiento previsto en los arts. 163 CE y 35 LOTC, lo que implica una infracción del derecho a la tutela judicial efectiva en cuanto constituye al mismo tiempo la vulneración de un derecho a un proceso con todas las garantías, evitando la eficacia normativa plena de la norma autonómica y provocando la indefensión de la recurrente en amparo que, con cita de la STC 173/2002, de 9 de octubre, “ni tuvo oportunidad u ocasión de prever, dado el sometimiento judicial al amparo de la ley, tal preterición del sistema de fuentes, ni pudo hacer uso del trámite de alegaciones del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4 de febrero de 2011 se hizo constar que habiéndose recibido los escritos de alegaciones del Ministerio Fiscal y de la Abogada de la Generalitat de Cataluña quedaba el recurso de amparo pendiente para deliberación cuando por turno correspondiese.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octubre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enjuiciar si la Sentencia impugnada lesionó los derechos fundamentales de la recurrente a la tutela judicial efectiva sin indefensión y a un proceso con todas las garantías (art. 24.1 y 2 CE) por incurrir el órgano judicial en exceso de jurisdicción con preterición del sistema de fuentes, al inaplicar la disposición transitoria cuarta, apartado sexto, de la Ley del Parlamento de Cataluña 2/2002, de 14 de marzo, de urbanismo, en la redacción dada por la Ley 10/2004, de 24 de diciembre, y, en su lugar, aplicar el art. 62.2 de la Ley 30/1992, de 26 de noviembre, de régimen jurídico de las Administraciones públicas y del procedimiento administrativo común, sin plantear la cuestión de constitucionalidad ante esta sede y por aplicación de la cláusula de prevalencia del Derecho estatal del art. 149.3 CE. Pero, además, en la demanda de amparo se aduce que la providencia impugnada, que inadmitió el incidente de nulidad de actuaciones, lesionó, asimismo, el derecho fundamental de la recurrente reconocido en el art. 24.1 CE, por desconocer el nuevo papel del incidente al no reparar las lesiones producidas por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alegando que aunque corresponde al órgano judicial realizar, como paso previo obligado, la selección de la norma jurídica aplicable al caso, cuando dicha selección implica la inaplicación de una norma postconstitucional con rango de ley resulta preciso el planteamiento de la cuestión de inconstitucionalidad. En el caso de autos, además, el juicio previo obligó a decidir al órgano judicial sobre si la materia era competencia de la Generalitat o del Estado. La interpretación que realizó el órgano judicial implica, según alega el Ministerio Fiscal, la reiterada inaplicación de la norma con rango de ley autonómica, con un efecto parecido a la derogación de la misma, que en el caso concreto se justificó acudiendo a la cláusula de prevalencia del derecho estatal (ex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las quejas aducidas por la recurrente en la demanda de amparo debemos poner de manifiesto, dado que lo alega la recurrente y el Ministerio Fiscal, que con base en la doctrina constitucional la Generalitat de Cataluña tiene legitimación activa en el presente recurso de amparo. En efecto, en la STC 173/2002, de 9 de octubre, FJ 4 in fine, en un proceso similar al planteado en el caso de autos, donde la Sentencia impugnada inaplicó una ley del Parlamento de Cataluña, declaramos que “lo que subyace en el presente proceso constitucional, mediante la pretensión de amparo deducida por la Generalidad, no es ya sólo la defensa del interés general cuya tutela le corresponde a la Administración demandante, sino también, y especialmente, la protección de los principios básicos de un sistema democrático encarnados en la dignidad de una ley aprobada por un Parlamento autonómico que representa la voluntad del pueblo catalán, en la medida en que ha sido inaplicada por un juez ordinario sin acudir al proceso establecido al efecto. … En definitiva, si explícitamente la demanda de amparo razona la vulneración del derecho a la tutela judicial efectiva bajo el epígrafe de haber una motivación errónea, irrazonable y arbitraria, lo que en realidad se está invocando en dicha demanda (y a ello responde la providencia de este Tribunal de 15 de julio de 2002) es la vulneración del derecho a un proceso con todas las garantías y a la no indefensión, en la medida en que se alega el exceso de jurisdicción por parte del órgano judicial al decidir, según quien recurre en amparo, la inaplicación de una ley autonómica sin someterla al enjuiciamiento del órgano competente al efecto mediante el planteamiento de la cuestión de inconstitucionalidad. Así pues, ha de concluirse que la Generalidad está legitimada activamente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Siendo varias las quejas formuladas, es necesario indicar a continuación cuál ha de ser el orden en que las examinaremos, conforme a los criterios expuestos en nuestra doctrina constitucional, en los que reiteradamente hemos concedido prioridad a aquellas causas de las que pudiera derivarse la retroacción de actuaciones y dentro de éstas, a las que determinan la retroacción a un momento procesal anterior, lo que haría innecesario un pronunciamiento sobre las restantes (SSTC 25/2012; de 27 de febrero, FJ 2; 90/2010, de 15 de noviembre, FJ 2 y las que en ella se citan). Ello implica en este caso que debemos analizar, en primer término, la aducida lesión de los derechos fundamentales a la tutela judicial efectiva sin indefensión (art. 24.1 CE) y a un proceso con todas las garantías (art. 24.2 CE) supuestamente producida por la Sentencia del Tribunal Supremo impugnada, al conllevar en su caso la estimación del recurso por este motivo la retroacción de actuaciones al momento precedente al dictado de la Sentencia en el recurso de casación, cronológicamente anterior a la resolución del incidente de nulidad frente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recurso de amparo se aduce que la Sentencia es una resolución no fundada en Derecho al considerar la disposición transitoria cuarta, apartado sexto, de la Ley del Parlamento de Cataluña 2/2002, de 14 de marzo, de urbanismo, en la redacción dada por la Ley 10/2004, de 24 de diciembre, para el fomento de la vivienda asequible, de la sostenibilidad territorial y de la autonomía local, no aplicable al caso de autos, por tratarse de una materia (eficacia de las normas jurídicas) que no es competencia exclusiva de la Generalitat, sino competencia exclusiva del Estado ex art. 149.1.8 CE. Como quedó expuesto en los antecedentes, la disposición transitoria cuarta, apartado sexto, de la Ley 2/2002, de 14 de marzo, de urbanismo de Cataluña, en su redacción dada por la Ley 10/2004, de 24 de diciembre, introdujo una norma de convalidación de los actos de desarrollo de instrumentos de planeamiento urbanístico aprobados definitivamente antes de la entrada en vigor de la Ley 2/2002, de 14 de marzo, aunque no se hubiesen publicado las disposiciones contenidas en los instrumentos de planeamiento, como el plan general de ordenación urbana del municipio de La Roca del Vallès.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de convalidación inaplicada por la Sentencia impugnada sigue actualmente vigente aunque recogida en el texto refundido de la Ley de urbanismo de Cataluña 2010, aprobado por Decreto Legislativo 1/2010, de 3 de agosto. El texto refundido derogó las Leyes 2/2002 y 10/2004 pero recogió en su disposición transitoria décima, apartado sexto (bajo la rúbrica “Publicación de las normas urbanísticas de instrumentos de planeamiento aprobados entre la entrada en vigor de la Ley 7/1985 y la de la Ley 2/2002 o de instrumentos en trámite que no han sido publicadas”) una cláusula convalidatoria como la controvertida en el proceso a quo que dispone: “6. La falta de publicación previa de las normas urbanísticas de los instrumentos de planeamiento urbanístico aprobados definitivamente por la Administración de la Generalidad antes de la entrada en vigor de la Ley 2/2002 no es motivo de nulidad de pleno derecho de las disposiciones y los actos de aplicación que se hayan dictado al amparo de su aprobación definitiva, siempre y cuando se haya publicado el anuncio de la aprobación de los mencionados instrumentos. La publicación en el DOGC de las normas urbanísticas de los instrumentos de planeamiento urbanístico aprobados definitivamente antes de la entrada en vigor de la Ley 2/2002 valida la tramitación y la aprobación de las disposiciones y los actos de aplicación que se hayan dictado al amparo de su aprobación definitiva y les da plena eficacia desde la fecha de publicación en el DOGC del anuncio de la aprobación definitiva de los mencionados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la demandante de amparo como el Ministerio Fiscal alegan la infracción de la doctrina constitucional por parte de la Sentencia impugnada, concretamente, de la establecida en las SSTC 163/1995, de 8 de noviembre; 173/2002, de 9 de octubre; y 58/2004, de 19 de abril. Recordamos a continuación la doctrina constitucional derivada de las Sentencias citadas, así como otras aplicables al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163/1995, de 8 de noviembre, el Tribunal desestimó la cuestión de inconstitucionalidad planteada sobre determinados preceptos de la Ley 2/1989, de 18 de julio, de espacios naturales protegidos de Andalucía por contradicción con la Ley 4/1989, de 27 de marzo, básica estatal de conservación de espacios naturales y de la flora y fauna silvestre, al entender que no existía la supuesta contradicción planteada por el órgano judicial. En el fundamento jurídico 4 de la citada Sentencia el Tribunal rechazó la posible utilización de la cláusula de prevalencia del Derecho estatal del art. 149.3 CE, planteada por el órgano judicial autor de la cuestión de constitucionalidad, como posible solución para la inaplicación de la Ley autonómica cuestionada por contradecir las bases estatales. En este caso el Tribunal declaró que lo que el órgano judicial planteaba no era una cuestión relativa a la prevalencia de las normas del Estado sobre las de las Comunidades Autónomas, sino la de su propio ámbito de jurisdicción ex art. 163 CE y concordantes sobre el control de leyes. Al respecto el Tribunal declaró que “los Jueces y Tribunales integrantes del Poder Judicial no pueden pretender una excepción a lo previsto en los arts. 163 y 153 a) CE, así como en el correspondiente precepto estatutario, como consecuencia de un determinado entendimiento de lo previsto, de forma más general y en un diferente contexto constitucional, en el art. 149.3, inciso segundo, in fine, CE. … Ciertamente, los citados preceptos, y más en concreto el art. 153 a) CE y el equivalente estatutario, suscitan el problema de qué deba entenderse por ‘control de constitucionalidad’, pues es éste, y no cualquier otro, el que queda reservado a este Tribunal, siendo a ese control al que queda delimitado el llamado ‘privilegio jurisdiccional’ de la ley” (STC 163/1995, de 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173/2002, de 9 de octubre, otorgó el amparo solicitado por la Generalitat de Cataluña por lesión de sus derechos fundamentales a un proceso con todas las garantías (art. 24.2 CE) y su derecho a no padecer indefensión (art. 24.1 CE) contra una Sentencia del Tribunal Superior de Justicia de Cataluña que inaplicó la Ley del Parlamento de Cataluña 2/1987, de 5 de enero, que establecía el recargo sobre el tributo estatal que gravaba las máquinas recreativas, sin plantear cuestión de inconstitucionalidad ante este Tribunal. En este sentido, el Tribunal declaró que “forma parte, sin duda, de las garantías consustanciales a todo proceso judicial en nuestro Ordenamiento el que la disposición de ley que, según el juzgador, resulta aplicable en aquél no pueda dejar de serlo, por causa de su posible invalidez, sino a través de la promoción de una cuestión de inconstitucionalidad mediante resolución motivada (art. 163 CE) y con la audiencia previa que prescribe el art. 35 LOTC. Ignorar estas reglas, constitucionales y legales, supone, en definitiva, no sólo menoscabar la posición ordinamental de la ley en nuestro Derecho y soslayar su singular régimen de control, sino privar también al justiciable de las garantías procedimentales (como el de la previa audiencia, a que nos acabamos de referir), sin cuyo respeto y cumplimiento la ley aplicable al caso no puede dejar de ser, en ningún supuesto, inaplicada o preterida” (STC 173/2002, de 9 de octubre, FJ 8 in fine). “En consecuencia, habiendo preterido el órgano judicial el sistema de fuentes existente relativo al control de normas, tanto por negarse a aplicar el art. 163 CE como por desconocer la eficacia de una norma legal plenamente vigente, ha violado una de las garantías que integran el contenido del proceso debido. Y además ha colocado, por ello, a la recurrente en amparo en situación de efectiva indefensión pues ni tuvo oportunidad u ocasión de prever, dado el sometimiento judicial al imperio de la ley, tal preterición del sistema de fuentes, ni pudo hacer uso del trámite de alegaciones del art. 35 LOTC” (STC 173/2002, de 9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58/2004, de 19 de abril, otorgó el amparo a la Generalitat de Cataluña contra una Sentencia “aparente o formalmente motivada, mediante la cual el órgano judicial llega a la consecuencia de inaplicar —por propia, autónoma y exclusiva decisión— dos leyes postconstitucionales vigentes. No se está, sin embargo, ante una resolución judicial falta de motivación o con una motivación escueta, parca o por remisión, sino, simplemente, ante una resolución judicial no fundada en Derecho (STC 173/2002, de 9 de octubre, FJ 7), que en este caso es además lesiva de las garantías del proceso debido” (STC 58/2004, de 19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a quo que dio lugar a la STC 58/2004, de 19 de abril, el órgano judicial ordenó la devolución de la totalidad del recargo autonómico creado por la Ley del Parlamento de Cataluña (equivalente al 20 por 100 de la cuota de la tasa fiscal sobre el juego) por razón de su supuesta incompatibilidad de la tasa fiscal que le sirve de base, regulada por la Ley estatal 5/1990, con el Derecho comunitario, concretamente con el art. 33 de la sexta Directiva. En consecuencia, el Tribunal declaró que se había producido un exceso de jurisdicción porque si la ley postconstitucional es contraria a la Constitución “sólo mediante el planteamiento de una cuestión de inconstitucionalidad del art. 163 CE puede dejar de ser aplicada. Y si la ley postconstitucional es contradictoria con el Derecho comunitario sólo puede ser inaplicada, dadas las circunstancias concurrentes en el presente caso, mediante el planteamiento de la cuestión prejudicial del art. 234 Tratado constitutivo de la Comunidad Europea. Más en el caso que nos ocupa se han inaplicado las leyes citadas, como se ha dicho, sin que mediase planteamiento alguno, ni de cuestión de inconstitucionalidad ni de cuestión prejudicial” (STC 58/2004, de 19 de abril,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mencionar la STC 66/2011, de 16 de mayo, que otorgó el amparo solicitado a la asociación de vecinos Rambla porque las resoluciones judiciales impugnadas inaplicaron la Ley 14/1990, de 26 de julio, de régimen jurídico de las Administraciones públicas de Canarias, que había devenido contraria a la Ley de bases de régimen local después de su modificación por la Ley 57/2003, de 16 de diciembre, de modernización del gobierno local, por aplicación de la cláusula de prevalencia del Derecho estatal del art. 149.3 CE. Reiterando la doctrina establecida en la STC 1/2003, de 16 de enero, el Tribunal declaró que “la modificación de la legislación básica estatal no ha determinado, en suma, el desplazamiento o la pérdida de eficacia de la norma autonómica, sino su inconstitucionalidad sobrevenida” (STC 66/2011,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respecto de la lesión aducida de los derechos fundamentales de la recurrente, el Tribunal declaró en la STC 66/2011, de 16 de mayo, que dejar inaplicados preceptos que se integran en una ley postconstitucional vigente, como los artículos controvertidos de la citada ley canaria, “por más que pueda resultar ‘aparente o formalmente motivada’ en virtud de las referencias al desplazamiento de la norma autonómica, constituye, sin embargo, ‘una resolución no fundada en Derecho’ (STC 173/2002, de 9 de octubre, FJ 8), que resulta, por tanto, lesiva del derecho a la tutela judicial sin indefensión (art. 24.1 CE). De otra parte, al dejar inaplicado ese precepto por razón de su posible contradicción con la Constitución sin haber promovido una ‘cuestión de inconstitucionalidad mediante resolución motivada (art. 163 CE) y con la audiencia previa que prescribe el art. 35 LOTC’ (STC 173/2002, de 9 de octubre, FJ 8) la Sentencia de instancia ha vulnerado igualmente el derecho de la entidad recurrente a un proceso con todas las garantías (art. 24.2 CE).” (STC 66/2011, de 16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 autos la Sentencia impugnada desestimó los motivos de casación aducidos por la Generalitat de Cataluña y el Ayuntamiento de La Roca del Vallès, confirmando la Sentencia de 27 de junio de 2005 de la Sala de lo Contencioso-Administrativo del Tribunal Superior de Justicia de Cataluña que declaró nulo de pleno derecho el estudio de detalle y los instrumentos de ejecución del plan general de ordenación urbana del citado municipio. La Sala del Tribunal Supremo declaró que el conflicto planteado en casación se basó en un diferente modo de entender la exigencia constitucional de publicidad de las normas (art. 9.3 CE). La cuestión planteada se refería, según la Sentencia impugnada, a la aplicación y eficacia de las normas jurídica que es competencia exclusiva del Estado ex art. 149.1.8 CE. La Sala consideró que las exigencias de publicación requieren que se publiquen en los diarios oficiales las normas urbanísticas de los planes de ordenación urbana por tratarse de disposiciones de carácter general. Sin embargo, la Generalitat y el Ayuntamiento sostuvieron que, de acuerdo con la legislación en materia urbanística de Cataluña, bastaba con la publicación íntegra del acuerdo de aprobación definitiva de aquéllas. En cuanto a la aducida lesión de los derechos fundamentales de las Administraciones recurrentes a la tutela judicial efectiva sin indefensión y a un proceso con todas las garantías (art. 24.1 y 2 CE), por haber inaplicado las normas con rango de ley catalanas sin haber planteado la oportuna cuestión de inconstitucionalidad ante esta sede, la Sentencia declaró que “dado que el conflicto no es urbanístico ni de ordenación del territorio, sino de eficacia de las normas, la contradicción entre la citada disposición transitoria, aprobada por el Parlamento catalán, y lo establecido en el art. 62.2 de la Ley de Régimen Jurídico de las Administraciones Públicas y del Procedimiento Administrativo Común, ha de resolverse confiriendo prevalencia a ésta porque la materia sobre la que versa no viene atribuida a la exclusiva competencia de la Comunidad Autónoma … sin necesidad, en este caso, de plantear cuestión de inconstitucionalidad de las normas en conflicto, dado que no se trata de una tacha de inconstitucionalidad sino de simple contradicción entre normas, que, sólo admite la aplicación de una, por lo que se debe aplicar la prevalente, que, en este caso, es la estatal al no tratarse de una materia atribuida a la competencia exclusiva de la Comunidad Autónoma” (fundamento de Derecho decimocuarto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lo expuesto, la Sentencia impugnada realizó un juicio previo de selección de la norma jurídica aplicable al caso de autos que, de acuerdo con la doctrina constitucional, corresponde realizar al órgano judicial como cuestión de legalidad ordinaria. Este Tribunal tiene declarado que “forma parte del conjunto de las facultades inherentes a la potestad de juzgar, privativa de los Jueces y Tribunales del Poder Judicial por mandato de la propia Constitución (art. 117.3), la de seleccionar la norma jurídica aplicable al caso concreto de entre las varias posibles, su interpretación y la subsunción en ellas de los hechos” (SSTC 76/1995, de 22 de mayo, FJ 5; 173/2002, de 9 de octubre, FJ 10; y 58/2004, de 19 de abril, FJ 14). En consecuencia, ninguna tacha de constitucionalidad podría merecer la determinación de la norma aplicable al caso por el juez ordinario, salvo por los efectos que esa operación tiene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descendiendo al caso concreto, la selección de la norma jurídica aplicable al caso de autos, es decir, el art. 62.2 de la Ley 30/1992, de 26 de noviembre, produjo los siguientes efectos: en primer lugar, llevó implícito el encuadramiento competencial de un precepto como el controvertido, la disposición transitoria cuarta, apartado sexto, de la Ley 10/2004, de 24 de diciembre, de modificación de la Ley de urbanismo de Cataluña, en un ámbito material como la eficacia de las normas jurídicas, cuando la propia Sentencia reconoce, asimismo, que se trata de una ley de convalidación de normas urbanísticas, materia en la que Cataluña tiene competencia exclusiva (arts. 148.1.3 CE y 149.5 del Estatuto de Autonomía de Cataluña de 2006, aprobado por la Ley Orgánica 6/2006, de 19 de junio). En segundo lugar, el órgano judicial aplicó la cláusula de prevalencia del Derecho estatal del art. 149.3 CE a pesar de reconocer que el asunto sobre el que versaba el pleito era la aplicación y eficacia de las normas jurídicas, es decir, competencia exclusiva estatal ex art. 149.1.8 CE. Sin embargo, el art. 149.3 CE dispone que el Derecho del Estado será prevalente en caso de conflicto sobre las normas de las Comunidades Autónomas en todo lo que no esté atribuido a la exclusiva competencia de éstas. Pero, en realidad, según el razonamiento de la propia Sentencia impugnada no era una materia en la que la Generalitat y el Estado tuviesen competencias, sino que la competencia era exclusiva estatal. Apreciamos, por tanto, un razonamiento que determinó, además, el desplazamiento e inaplicación del apartado sexto de la disposición transitoria cuarta de la citada Ley 10/2004, de modificación de la Ley de urbanismo de Cataluña, sin plantear la cuestión de inconstitucionalidad, lo que tampoco resulta conforme con la doctrina constitucional expuesta previamente. En tercer lugar, como alega el Ministerio Fiscal, la interpretación realizada del precepto autonómico conlleva a su reiterada inaplicación y produce un efecto parecido a la derogación de la norma inaplicada que, recordamos, es una ley postconstitucional.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conforme con la doctrina constitucional expuesta sobre el control de constitucionalidad de las leyes postconstitucionales debemos concluir que la Sentencia impugnada, “por más que pueda resultar aparente o formalmente motivada” (STC 173/2002, de 9 de octubre, FJ 7) no es una resolución fundada en Derecho, porque el órgano judicial incurrió en exceso de jurisdicción ex art. 163 CE y concordantes sobre el control de leyes, que además resultó lesiva de las garantías del proceso debido y que provocó indefensión de la recurrente en amparo. El órgano judicial inaplicó una ley postconstitucional vigente sin plantear la cuestión de inconstitucionalidad y lo fundamentó en la aplicación de la cláusula de prevalencia del Derecho estatal ex art. 149.3 CE, con un entendimiento de la misma que no resulta conforme con la doctrina constitucional, tal y como ha quedado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“habiendo preterido el órgano judicial el sistema de fuentes existente relativo al control de normas, tanto por negarse a aplicar el art. 163 CE como por desconocer la eficacia de una norma legal plenamente vigente, ha violado una de las garantías que integran el contenido del proceso debido. Y además ha colocado, por ello, a la recurrente en amparo en situación de efectiva indefensión pues ni tuvo oportunidad u ocasión de prever, dado el sometimiento judicial al imperio de la ley, tal preterición del sistema de fuentes, ni pudo hacer uso del trámite de alegaciones del art. 35 LOTC” (STC 173/2002, de 9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este Tribunal tiene declarado que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(SSTC 73/2000, de 14 de marzo, FJ 4; 104/2000, de 13 de abril, FJ 8; 120/2000, de 10 de mayo, FJ 3; 173/2002, de 9 de octubre, FJ 9 y 66/2011, de 16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se adelantó al inicio de estos fundamentos, la estimación del recurso de amparo por este motivo hace ya innecesario el pronunciamiento relativo a la posible vulneración del mismo derecho de la recurrente en la providencia de inadmisión del incidente de nulidad de actuaciones interpuesto frente a aquélla, más aún cuando tras la reforma operada en la regulación del citado incidente por la Ley Orgánica del Tribunal Constitucional 6/2007, de 24 de mayo, éste se incardina en el sistema de garantías de los derechos fundamentales (STC 43/2010, de 26 de julio), con la finalidad de agotar la vía jurisdiccional previa al recurso de amparo, dando ocasión al órgano judicial para reparar las vulneraciones de los derechos que se cometan en resoluciones frente a las que no quepa recurso, sin que de su inadmisión o desestimación se derive, por regla general, vulneración autónoma de los mismos (SSTC 107/2011, de 20 de junio, FJ 1; y 25/2012, de 27 de febrero, FJ 5, y ATC 124/2010, de 4 de octubre,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la Generalitat de Cataluña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se han vulnerado sus derechos fundamentales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Restablecerla en la integridad de sus derechos y, a tal fin, anular la providencia de 22 de enero de 2010 de la Sección Quinta de la Sala Tercera de lo Contencioso-Administrativo del Tribunal Supremo y la Sentencia de 14 de octubre de 2009, dictada en el recurso de casación núm. 5988-2005, de la misma Sala y Sección, retrotrayendo las actuaciones al momento inmediatamente anterior al pronunciamiento de la Sentencia para que el órgano judicial dicte una nueva respetuosa con los derechos fundamentales vulnerados.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