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26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1595-2009, promovido por don Francisco Javier Lujanbio Galdeano, representado por el Procurador de los Tribunales don Javier Cuevas Rivas y asistido por la Abogada doña Ainhoa Baglietto Gabilondo, que dirige contra la providencia de 9 de diciembre de 2008, de la Sección Primera de la Sala de lo Penal de la Audiencia Nacional, dictada en la ejecutoria núm. 27-1981, dimanante del rollo de Sala núm. 27-1981, sumario núm. 27-1981 del Juzgado Central de Instrucción núm. 1, por la que se ratifica la decisión anterior de fijar el día 8 de julio de 2014 como fecha de licenciamiento definitivo de las penas que cumple el recurrente, y contra el Auto de 9 de enero de 2009 que desestimó el recurso de súplica interpuesto frente a dicha resolución.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febrero de 2009, el Procurador de los Tribunales don Javier Cuevas Rivas, en nombre y representación de don Francisco Javier Lujanbio Galdeano, bajo la dirección letrada de la Abogada doña Ainhoa Baglietto Gabilondo, interpuso recurso de amparo contra las resoluciones judiciales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la Sección Primera de la Sala de lo Penal de la Audiencia Nacional, conforme al Código penal (CP) de 1973, en Sentencia núm. 37/1985, de 20 de abril, por hechos cometidos en mayo de 1980, tras ser declarado autor de dos delitos de atentado con resultado de muerte (sumario núm. 21-1981, del Juzgado Central de Instrucción núm. 1), a dos penas de veintisiete años de reclusión mayor. En la propia Sentencia condenatoria se fijó en treinta años de privación de libertad el límite máximo de cumplimiento de ambas penas (regla segunda del art. 70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Primera de la Sala de lo Penal de la Audiencia Nacional, en su condición de Tribunal sentenciador acordó, por Auto de 27 de mayo de 1996, en aplicación del nuevo Código penal, aprobado por Ley Orgánica 10/1995, de 23 de noviembre, no revisar las penas en su día impuestas al penado ya que las mismas podrían haberle sido impuestas también conforme a las previsiones del nuevo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13 de noviembre de 2007, el director del centro penitenciario de Manzanares (Ciudad Real), en el que se encontraba interno el recurrente, elevó a la Sala la hoja de cálculo de las condenas que extinguía, proponiendo su licenciamiento definitivo para el día 13 de noviembre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18 de diciembre siguiente, la Sección Primera de la Sala de lo Penal de la Audiencia Nacional acordó, a la vista de la propuesta formulada por el centro penitenciario, librarle oficio a fin de que elevaran nueva propuesta que tuviera en cuenta los criterios de cómputo de redenciones establecidos en la Sentencia núm. 197/2006 del Tribunal Supremo. La nueva propuesta fue enviada dos días después; en ella se remitieron dos hojas de cálculo de cumplimiento de las penas que extinguía: según la primera —que tomaba en consideración la suma aritmética de las dos penas impuestas— extinguiría las penas, una vez deducidas redenciones, el 23 de diciembre de 2031. Según la segunda, atendiendo ahora al límite máximo de cumplimiento de treinta años, se fijaba como fecha de licenciamiento definitivo el 8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propuesta fue aprobada por providencia de 28 de diciembre de 2007, que fijó como fecha de licenciamiento definitivo el 23 de diciembre de 2031. Contra la anterior resolución interpuso el demandante de amparo recurso de súplica, invocando la lesión de los derechos a la libertad (art. 17.1 CE); del principio de legalidad penal (art. 25.1 CE), en relación con los principios de seguridad jurídica e irretroactividad de las disposiciones sancionadoras desfavorables (art. 9.3 CE); y asimismo la vulneración del derecho a la tutela judicial efectiva en la vertiente de intangibilidad de las resoluciones judiciales firmes (art. 24.1 CE); y la vulneración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súplica fue desestimado parcialmente por Auto de 28 de enero 2008 de la misma Sala y Sección, en el que se rechazó que la aplicación al caso del criterio sentado por la citada Sentencia de la Sala de lo Penal del Tribunal Supremo núm. 197/2006 hubiera ocasionado vulneración alguna de los derechos fundamentales invocados por el recurrente. No obstante, en dicha resolución se rectificó la fecha de licenciamiento definitivo, fijando la de 8 de julio de 2014. Dicha resolución fue notificada a la representación del demandante el 30 de enero de 2008. No fue recurrida, ni se demandó el amparo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Diez meses más tarde, el 28 de noviembre de 2008, mediante escrito firmado por la misma Letrada, el demandante solicitó su puesta en libertad por haber cumplido su condena aduciendo de nuevo que la misma se habría extinguido el 30 de diciembre de 2007, por lo que su permanencia en prisión sería contraria a los derechos fundamentales alegados antes en su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fue desestimada por providencia de 9 de diciembre de 2008, que se remitió a lo acordado en el Auto de 28 de enero de 2008 (que había fijado el 8 de julio de 2014 como fecha de licenciamiento definitivo del penado). La providencia fue de nuevo recurrida en súplica, con los mismos argumentos con los que lo fue la anterior de 28 de diciembre de 2007. El recurso de súplica fue desestimado mediante Auto de 9 de enero de 2009, que rechazó la impugnación por remisión a las anteriores decisiones sobre la fecha de licenciamiento definitivo, poniendo de manifiesto la identidad de esta petición y la que fue resuelta un año atrás, por lo que la conducta del recurrente fue calificada como “ajena a la buena fe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justificar la especial trascendencia constitucional del recurso en la necesidad de un pronunciamiento del Tribunal Constitucional sobre una cuestión entonces novedosa en su jurisprudencia, como lo era la doctrina de la Sala de lo Penal del Tribunal Supremo fijada en la Sentencia núm. 197/2006, de 28 febrero, por entender que trasciende al caso concreto y afecta a numerosos penados que se hallan cumpliendo diversas penas acumuladas a cuyo cumplimiento se ha fijado un límite máximo, el recurrente fundamenta su demanda de amparo en los seis motivos o quejas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motivo de amparo, se aduce la vulneración del principio de legalidad (art. 25.1 y 2 CE), en relación con la interpretación de los arts. 70.2 y 100 del Código penal de 1973, así como de los arts. 66 del Reglamento de prisiones de 1956 y del art. 202 del Reglamento penitenciario actual. La interpretación llevada a cabo por el Tribunal Supremo en la Sentencia núm. 197/2006, y aplicada en el presente caso por la Audiencia Nacional,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En el caso del recurrente, ello significa que esos treinta años se habrían cumplido el día 30 de diciembre de 2007, sumando a los días de internamiento efectivo, los días de redención ordinaria y los días abonados como redenciones extraordinarias.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se destaca que la administración penitenciaria, con la aprobación de los Jueces de vigilancia penitenciaria y de los Tribunales sentenciadores, ha aplicado las redenciones como tiempo de cumplimiento efectivo, sin que nada justifique en este momento el cambio de criterio. Un criterio mantenido a la hora de determinar el Código más favorable, computando las redenciones como tiempo de cumplimiento, establecido por los Plenos no jurisdiccionales de 18 de julio de 1996 y de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denuncia la vulneración del derecho a la tutela judicial efectiva (art. 24.1 CE), en relación con el derecho a la libertad (art. 17.1 CE). Sostiene la demanda que la nueva interpretación del cómputo de las redenciones sobre la totalidad de la condena le genera indefensión e inseguridad jurídica, puesto que con las redenciones aprobadas por los Juzgados de Vigilancia Penitenciaria, intangibles y firmes, que constan en la ejecutoria 27-1981, aplicadas —como se venía haciendo— al tope de treinta años, la recurrente habría cumplido ya su condena y podría haber obtenido el licenciamiento definitivo el 30 de diciembre de 2007. El trabajo y los estudios en la prisión se realizaron en la confianza de que las redenciones así obtenidas implicarían un acortamiento del tiempo de permanencia en prisión, habiéndose generado una expectativa de dicho acortamiento sobre la base de la actuación del propio órgano judicial hasta el momento y de las propuestas de los centros penitenciarios, que habían venido aplicando la doctrina anterior. Además, y tras referirse a la STC 76/2004, de 26 de abril, se afirma que la aprobación de las redenciones por parte de los Juzgados de Vigilancia Penitenciaria y las Audiencias Provinciales, en resoluciones judiciales firmes, suponía la aprobación de las redenciones como abono para la condena. Finalmente, se argumenta que el cambio de criterio vulnera el derecho a la tutela judicial efectiva, en relación con el derecho a la libertad, que implica un deber reforzado de motivación. Citando la STC 174/1989, se afirma que se lesionaría el art. 24.1 CE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se considera vulnerado el principio de legalidad (arts.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fecha fijada en la liquidación de condena que era el límite máximo de cumplimiento, acortando así el tiempo de internamiento efectivo.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así como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en atención a quienes son los sujetos pasivos a los que afecta y a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quinto motivo de amparo se alega la vulneración del derecho a la libertad personal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siendo así que el tiempo acumulado por redenciones es tiempo efectivamente cumplido y no tiempo virtual, como señala la Sentencia del Tribunal Supremo de 5 de abril de 2001. Ello queda patente en la inicial liquidación de condena y propuesta de licenciamiento definitivo efectuada por el centro penitenciario (conforme a la cual el recurrente había cumplido los treinta años el día 30 de diciembre de 2007) por lo que las resoluciones recurridas, al denegar la libertad y fijar el licenciamiento definitivo en 2014 conforme a la nueva doctrina, violan el art. 17 CE, así como los arts. 5 y 7.1 del Convenio europeo y los arts. 9.1, 5 y 15.1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dirige la redención de penas por el trabajo como instrumento de tratamiento penitenciario, y que la interpretación del Tribunal Supremo, al dejar sin efecto útil alguno la redención de penas y la libertad condicional en casos como el presente, vulnera los principios inspiradores de las normas que consagran estas instituciones y el art. 25.2 CE. Por todo lo cual,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2012, la Sala Primera de este Tribunal acordó la admisión a trámite de la demanda de amparo y, a tenor de lo dispuesto en el art. 51 de la Ley Orgánica del Tribunal Constitucional (LOTC), dirigir atenta comunicación a la Sección Primera de la Sala de lo Penal de la Audiencia Nacional para que en el plazo no superior a diez días remitiera testimonio de las actuaciones correspondientes a la ejecutoria núm. 27-1981, rollo de Sala núm. 27-1981, interesándose al propio tiempo el emplazamiento de quienes fueron parte en el procedimiento, a excepción del recurrente, ya personado,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3 de julio de 2012 se tuvieron por recibidos los testimonios de las actuaciones en soporte informático remitidos por la Sección Primera de la Sala de lo Penal de la Audiencia Nacional y se procedió, conforme a lo establecido en el art. 52 LOTC, a dar traslado de copia en disco compacto de las actuaciones por plazo común de veinte días al Ministerio Fiscal y a las partes personadas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en este Tribunal el 18 de julio de 2012, en el que reitera las formuladas en la demanda de amparo, poniendo de manifiesto que el Tribunal Europeo de Derechos Humanos había dictado Sentencia de 10 de julio de 2012 en un caso similar, sino idéntico, al suyo (asunto Del Rio Prada c. España) que declaraba que la fijación y aplicación jurisprudencial del criterio de cómputo de redenciones cuestionado en la demanda de amparo era contrario a los arts. 5 y 7 del Convenio europeo para la protección de los derechos humanos y de las libertades fundamentales (CEDH), en cuanto garantizan el derecho a la seguridad y libertad y el principio de legalidad de las infracciones y penas. En su opinión, el principio de legalidad está íntimamente relacionado con el de seguridad jurídica, por lo que dicho criterio debe marcar el análisis de la presente cuestión dado que era imprevisible y es contrario a los derechos invocados la aplicación retroactiva de la jurisprudencia cuestionada, en cuanto es desfavorable a sus intereses por suponer un alargamiento material de la pena impuesta. Por lo expuesto, acaba solicitando la urgente resolución del proceso de amparo que ha de conllevar su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en este Tribunal su escrito de alegaciones el 18 de septiembre de 2012. Como cuestión previa, se refiere el Ministerio Fiscal a la Sentencia del Tribunal Europeo de Derechos Humanos de 10 de julio de 2012, asunto Del Río Prada c. España que, considera, no afecta en este momento al presente caso, toda vez que dicha Sentencia no tiene carácter definitivo, de conformidad con lo previsto en el art. 44.2 CEDH, al ser susceptible de revisión por la Gran Sala a solicitud de parte en el plazo de tres meses, debiendo estarse entre tanto a la doctrina sentada por el Tribunal Constitucional en casos semejantes al presente desde la STC 39/2012, de 29 de marzo, la cual ha sido continuada en numerosas resoluciones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en sus alegaciones la posible extemporaneidad de la solicitud de amparo. El Fiscal constata que la demanda de amparo no se dirige contra la providencia de 20 de diciembre de 2007 y el Auto de 28 de enero de 2008 que aplicó al caso la doctrina fijada en la STS 197/2006, fijando como fecha de licenciamiento definitivo el 8 de julio de 2014 (las cuales no fueron cuestionadas), sino que su recurso de amparo se dirige contra las resoluciones judiciales dictadas un año después —providencia de 9 de diciembre de 2008 y Auto de 9 de enero de 2009—, que rechazaron su puesta en libertad por remisión a las decisiones anteriores. Considera el Fiscal que, en el presente caso, a diferencia del abordado en la reciente STC 113/2012, de 24 de mayo, las resoluciones que se impugnan no contestaron motivadamente la nueva petición de libertad retomando un debate que no había quedado definitivamente cerrado, sino que en este supuesto los motivos que justificaron la nueva impugnación fueron los mismos ya abordados en las resoluciones de 2007 y 2008, a cuyo contenido expresamente se remiten las nuevas resoluciones judiciales cuestionadas, que nada añaden a lo allí resuelto pues, literalmente, se remiten al Auto de 28 de enero de 2008 y a la fecha de licenciamiento allí establecida, así como eran que la conducta procesal del penado es ajena a la buena fe que impone a todas las partes el art. 11 de la Ley Orgánica del Poder Judicial (LOPJ), lo que genera la desestimación del recurso. El penado pudo y debió acudir en amparo contra el Auto de 28 de enero de 2008 que fijo definitivamente el 8 de julio de 2014 como fecha de licenciamiento definitivo de sus condenas. Al no hacerlo, la decisión quedó firme y consentida. La posterior solicitud de libertad reabre artificialmente el debate, lo cual es rechazado por el Tribunal sentenciador que rechaza su petición con estricta remisión a las decisiones firmes ya dictadas un año antes. En tal medida la solicitud de amparo es extemporánea pues se dirige contra una decisión cuya vía judicial fue agotada el 28 de enero de 2008, y la demanda de amparo se presentó el 20 de febrero de 2009, transcurrido con exceso el plazo de treinta días para solicitar el amparo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entender que la demanda no es extemporánea, y que la nueva petición de libertad reabre legítimamente la vía judicial, la solicitud de amparo incurre en falta de agotamiento de la vía judicial pues, como ya se apreciara en casos similares al presente en las SSTC 58/2012, 60/2012 y 63/2012, de 29 de marzo todas ellas, así como en la STC 128/2012, de 18 de junio, y la 152/2012, de 16 de julio, concurre el óbice de falta de agotamiento de la vía judicial [art. 44.1 a) LOTC, en relación con el art. 50.1 a) LOTC], lo que debe determinar la inadmisión del recurso de amparo, toda vez que el demandante de amparo no recurrió en casación (art. 988 de la Ley de enjuiciamiento criminal) contra el Auto de 9 de enero de 2009, de la Sección Primera de la Sala de lo Penal de la Audiencia Nacional, que desestimó el recurso de súplica interpuesto contra la anterior resolución de 9 de diciembre de 2008 que ratificaron la aprobación de la propuesta de licenciamiento definitivo del demandante para el 8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no fuera apreciada la concurrencia de las causas de inadmisión subsidiariamente señaladas, el Fiscal interesa la denegación del amparo, por entender que las resoluciones impugnadas no infringen los derechos fundamentales invocados en la demanda, conforme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motivos de la demanda que se refieren a la cuestión de fondo, y que se centran en combatir la aplicación que en el caso concreto han hecho las resoluciones impugnadas de la doctrina establecida en la Sentencia de la Sala de lo Penal del Tribunal Supremo núm. 197/2006, la cual imputa los beneficios penitenciarios a cada una de las condenas impuestas en el mismo o en diferentes procesos y no al límite de cumplimento de treinta años que establecía el art. 70.2 CP 1973, señala el Fiscal que también estas quejas deben ser descartadas, a la vista de la ya referida doctrina constitucional (por todas, STC 47/2012, de 29 de marzo). Trasladando esta doctrina al presente caso, y, en particular, por lo que se refiere a la alegada lesión del derecho a la tutela judicial efectiva en la vertiente del derecho de intangibilidad de las resoluciones firmes, señala el Fiscal que el pretendido efecto de intangibilidad en cuanto al criterio de cómputo de las redenciones por trabajo se predica por el recurrente del Auto firme de 26 de mayo de 1996, en el que el Tribunal sentenciador acordó no revisar las penas impuestas pese a la entrada en vigor del nuevo Código penal. Ahora bien, —continúa el Fiscal—, dado que la ratio de tal decisión fue que el límite máximo de cumplimiento fijado era también imponible conforme a la nueva legislación penal, por lo que, no siendo más favorable el nuevo Código penal, no se estaba en uno de los casos que permitían la revisión de penas, lo cierto es que en dicho Auto no se contiene ningún criterio de cómputo de los beneficios penitenciarios de redención del art. 100 CP 1973. No se infringe, por tanto, el principio de intangibilidad por las resoluciones judiciales impugnadas en amparo, que, acogiendo el criterio establecido en la Sentencia de la Sala de lo Penal del Tribunal Supremo núm. 197/2006, aprueban el licenciamiento definitivo del recurrente para el 8 de julio de 2014, puesto que tales resoluciones no revisan ninguna situación jurídica establecida en una anterior resolución firme sobre el cómputo y aplicación de los beneficios de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rechaza el Fiscal la supuesta vulneración del principio de legalidad de las infracciones y sanciones que se anuda tanto a la interpretación de las normas penales aplicables al caso como a la supuesta aplicación retroactiva del art. 78 CP 1995. Con apoyo en la STC 114/2012, FJ 3, niega que nos encontremos en el ámbito propio del derecho fundamental reconocido por el art. 25.1 CE, al tiempo que expresa que no ha habido aplicación retroactiva de una norma penal posterior, sino aplicación con criterio distinto y razonado de una norma penal entonces vigente y aplicable al caso: el art. 70.2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descarta la existencia de vulneración del derecho a la igualdad en la aplicación de la ley (art. 14 CE), pues no cabe apreciar en las resoluciones impugnadas voluntarismo selectivo ni un apartamiento inmotivado de sus precedentes, sino que se limitan a aplicar la jurisprudencia consolidada que se ha establecido sobre el problema planteado a partir de la Sentencia núm. 197/2006, de la Sala de lo Penal del Tribunal Supremo, sin que la situación de otros penados que se ofrece como término de comparación sea válida, pues se refiere a supuestos distintos en los que la decisión de licenciamiento se tomó cuando no había sido fijada la doctrina de la STS 197/2006, aplicable en este caso. Y en fin, en relación con el resto de motivos, y singularmente del que afirma la vulneración del art. 25.2 CE, propone su desestimación con cita de los argumentos expuestos en la STC 114/2012,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noviembre de 2012 se acordó señalar para deliberación y votación de la presente Sentencia el día 26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dirige el presente recurso de amparo contra el Auto de 9 de enero de 2009, de la Sección Primera de la Sala de lo Penal de la Audiencia Nacional, que desestimó el recurso de súplica presentado contra la anterior providencia de 9 de diciembre de 2008 por la que se desestimó la petición de puesta en libertad del recurrente, que se había fundamentado en la supuesta extinción de su condena. El Tribunal sentenciador consideró que dicha cuestión había quedado definitivamente resuelta en sendas resoluciones dictadas un año antes (providencia de 28 de diciembre de 2007, ratificada en súplica por Auto de 28 de enero de 2008) que acordaron fijar como fecha para el licenciamiento definitivo del recurrente el día 8 de julio de 2014, en aplicación del criterio establecido por la STS 197/2006, de 28 de febrero, según el cual, en caso de condenas acumuladas, la redención de penas por el trabajo ha de computarse sobre cada una de las penas impuestas que se cumplen sucesivamente por orden de gravedad y no sobre el límite máximo de cumplimiento efectivo que pudiera haberse fijado en aplicación del art. 70.2 del Código penal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con la argumentación que ha quedado expuesta en los antecedentes de esta resolución, se denuncia la vulneración de los derechos fundamentales a la tutela judicial efectiva (art. 24.1 CE); a la legalidad de las infracciones y sanciones (art. 25.1 CE), en conexión con los principios del art. 9.3 CE; a la tutela judicial efectiva en la vertiente que garantiza la intangibilidad de las resoluciones judiciales firmes (art. 24.1 CE), en relación con los principios de legalidad y seguridad jurídica (art. 9.3 CE); y a la igualdad en la aplicación de la ley (art. 14 CE), todo ello en relación con el derecho a la libertad personal (art. 17.1 CE). Por último, alega la vulneración del art. 25.2 CE en relación con las reglas mínimas para el tratamiento de los reclusos y el Pacto internacional de derechos civiles y políticos, al incumplir el principio conforme al cual las penas privativas de libertad y medidas de seguridad deben ir orientadas hacia la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con carácter principal la inadmisión del recurso de amparo ex arts. 44.2, 44.1 a) y 50.1 a) de la Ley Orgánica del Tribunal Constitucional (LOTC), por considerar que la demanda es extemporánea y, subsidiariamente, que incumple el requisito del agotamiento de la vía judicial. Para el caso de no apreciarse los óbices procesales alegados, solicita su desestimación por entender que las resoluciones judiciales impugnadas no han vulnerado los derechos fundamentales invocados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tiene reiteradamente declarado,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presupuestos inexcusables para la admisibilidad de toda demanda de amparo se encuentra la exigencia establecida por el art. 44.2 LOTC conforme a la cual el plazo para interponer el recurso de amparo será de treinta días, a partir de la notificación de la resolución recaída en el proceso judicial; dado que, conforme al art. 44.1 LOTC, podrán dar lugar al recurso de amparo las violaciones de derechos y libertades que tuvieran su origen inmediato y directo en un acto u omisión de un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el objeto de la solicitud de amparo es de nuevo la aplicación al penado, para el cómputo de las redenciones de penas por el trabajo ya aprobadas —ordinarias y extraordinarias—, de la doctrina establecida por la Sala Segunda del Tribunal Supremo en la STS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expone en los antecedentes, el director del centro penitenciario donde el recurrente extinguía sus condenas se dirigió al Tribunal sentenciador proponiendo su licenciamiento definitivo y excarcelación, calculado el cumplimiento de su condena conforme al método de cómputo que era el utilizado habitualmente hasta el cambio de criterio establecido en la STS 197/2006. El Tribunal sentenciador requirió al centro penitenciario para que le remitiera una nueva propuesta y cálculo que tuvieran en cuenta los criterios de cómputo determinados por el Tribunal Supremo en la STS 197/2006. A partir de dicha nueva propuesta, el Tribunal sentenciador, después de estimar parcialmente su recurso de súplica, estableció en Auto de 28 de enero de 2008 como fecha de licenciamiento definitivo de las diversas penas acumuladas que el penado extinguía, el 8 de julio de 2014. Ésta, y no otra, sería la resolución origen de la supuesta vulneración de derechos fundamentales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no se dirige empero contra dicha resolución, que sobre esta cuestión puso fin a la vía judicial, sino contra las dictadas después al dar respuesta a una solicitud presentada diez meses más tarde —el 28 de noviembre de 2008— en la que el penado reclamó su puesta en libertad por entender que ya había extinguido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actuaciones que acompañan a la demanda, muy singularmente, de los argumentos utilizados en el debate procesal que dio lugar a la providencia de 28 de diciembre de 2007 y al Auto de 28 de enero de 2008, así como las razones que los justifican, y su puesta en relación con los argumentos y respuestas ofrecidas en la providencia de 9 de diciembre de 2008 y 9 de enero de 2009, que ahora se cuestionan en este proceso de amparo, permite concluir que la pretensión de amparo aquí analizada es extemporánea pues, dada la identidad de los argumentos utilizados en una y otra ocasión, la solicitud y el nuevo debate propuesto por la representación procesal y letrada del penado, diez meses después de ser firmes aquellas resoluciones, no puede ser considerada sino como un intento de reabrir la vía judicial para poder acudir a esta vía de amparo. No pasó desapercibida esta estrategia procesal al órgano judicial, razón por la que en sus respuestas de 9 de diciembre de 2008 y 9 de enero de 2009, no hizo sino recordar y remitirse a las decisiones y argumentos ya adoptados en la providencia de 28 de diciembre de 2007 y 28 de enero de 2008, circunstancias éstas que permiten diferenciar el caso de los abordados en las SSTC 39/2012, de 29 de marzo, y 113/2012,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 expuesto se ha de añadir que, aún en el caso de que se aceptara la propuesta del recurrente, conforme a la cual la denegación de la nueva petición de libertad formulada el 28 de noviembre de 2008 era susceptible de una nueva pretensión de amparo, la misma incurriría también en un óbice procesal manifiesto, recogido en el art. 44.1 a) LOTC, según el cual es exigido “que se hayan agotado todos los medios de impugnación previstos por las normas procesales para el caso concreto dentro de la vía judicial”.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Así, el requisito de agotar la vía judicial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la Constitución reserva a la jurisdicción ordinaria (art. 117.3 CE) y al propio tiempo para no desnaturalizar la función jurisdiccional propia de este Tribunal como intérprete supremo de la Constitución (entre otras muchas, SSTC 85/1999, de 10 de mayo, FJ 5; 211/1999, de 29 de noviembre, FJ 2; 71/2000, de 13 de marzo, FJ 3; 128/2002, de 3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actuaciones conduciría a apreciar también en ese caso la concurrencia del óbice aducido por el Ministerio Fiscal con carácter subsidiario en su escrito de alegaciones, a la vista de lo declarado por el Pleno de este Tribunal en casos similares en las SSTC 58/2012, 60/2012 y 63/2012, todas ellas de 29 de marzo, respectivamente en sus respectivos FFJJ 3, así como en el fundamento jurídico 3 de las más recientes SSTC 128/2012, de 18 de junio; 152/2012, de 16 de julio; 157/2012, de 17 de septiembre, entre otras, lo que determinaría, también por esta causa, la inadmisión del presente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recurrente en amparo impugna la providencia de 9 de diciembre de 2008 y el Auto de 9 de enero siguiente, de la Sección Primera de la Sala de lo Penal de la Audiencia Nacional, que ratifican la aprobación de su licenciamiento definitivo para el día 8 de julio de 2014. Ahora bien, el recurrente acude directamente ante este Tribunal sin haber intentado hacer uso del recurso de casación ante la Sala de lo Penal del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CP 1973— cabrá interponer recurso de casación por infracción de ley. Tal previsión resulta aplicable a los Autos que aprueban el licenciamiento definitivo en condenas acumuladas en cuanto lo resuelto en ellos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algo más de seis meses antes de dictarse las resoluciones impugnadas en amparo mediante el Auto de la Sala de lo Penal del Tribunal Supremo de 7 de abril de 2008, dictado precisamente al resolver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abona la recurribilidad en casación de los Autos de licenciamiento definitivo en cuanto concretan y fijan definitivamente el máximo de cumplimiento respecto de las penas impuestas, fijación de criterio jurisprudencial que, meses después de haber sido acordado, no podía ser ignorada por la representación procesal y la defensa letrada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Francisco Javier Lujanbio Galdeano.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