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17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1661-2003, interpuesto por el Consejo de Gobierno del Principado de Asturias contra los arts. 6.2; 10.2 y 4; 11.2; 26.5; 29.3; 31.2; 35.4; 37.1; 38.5; 40.2; 43.3; 49.5; 59.1; 75.5, último inciso; 85.3 y las disposiciones adicionales tercera, apartados 1 y 4; y quinta, apartado 2, de la Ley Orgánica 10/2002, de 23 de diciembre, de calidad de la educación. Han comparecido y formulado alegaciones la Abogada del Estado y el Letrado del Senado.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24 de marzo de 2003 el Letrado del servicio jurídico del Principado de Asturias, en la representación que legalmente ostenta, promueve recurso de inconstitucionalidad contra los arts. 6.2; 10.2 y 4; 11.2; 26.5; 29.3; 31.2; 35.4; 37.1; 38.5; 40.2; 43.3; 49.5; 59.1; 75.5, último inciso; 85.3 y las disposiciones adicionales tercera, apartados 1 y 4; y quinta, apartado 2, de la Ley Orgánica 10/2002, de 23 de diciembre, de calidad de la educación.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tras la referencia al cumplimiento de los requisitos de carácter procesal exigidos para la interposición, alude a los preceptos constitucionales (números 1, 18 y 30 del art. 149.1 CE) y estatutarios (art. 18 del Estatuto de Autonomía del Principado de Asturias: EAAst), que fundamentan el reparto de competencias en materia de educación. Se refiere también a las competencias autonómicas en materia de asistencia social (art. 10.1.24 EAAst), por entender que están implicadas también en alguna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cada una de las disposiciones impugnadas. El art. 6.2, al prever sin mayor precisión la gestión ministerial de los programas de cooperación territorial orientados a objetivos educativos de interés general, reconocería al Estado una competencia ejecutiva que excede de la atribuida por el art. 149.1.30 CE, invadiendo la autonómica reconocida en el art. 18 EAAst. El art. 10.2 sería inconstitucional por varias razones, según se afirma. En primer lugar, por vulnerar las competencias autonómicas, al referirse de modo indiscriminado tanto al ámbito educativo como al asistencial de la educación prescolar y reconocer al Gobierno la posibilidad de dictar normas básicas en ambas materias. En segundo lugar, esta indeterminación de la remisión reglamentaria al Gobierno incumpliría, por un lado, la reserva de ley, al habilitar una regulación reglamentaria ex novo; por otro, la doctrina sobre las normas básicas en sentido formal, pues no hay indicio alguno de mutabilidad o complejidad de la materia que autorice esa utilización del reglamento. Por su parte, el art. 10.4 se reputa contrario a las competencias autonómicas en materia de asistencia social. El art. 11.2 sería inconstitucional por imponer la obligación de garantizar la existencia de puestos escolares gratuitos en centros públicos y en centros privados concertados, lo que afecta tanto a la programación de la educación que, por tratarse de una función de carácter ejecutivo, corresponde a las Comunidades Autónomas, como a la condición básica de la norma, al no identificar un rasgo esencial de la educación infantil que pueda considerarse como mínimo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26.5 encomienda a normas reglamentarias la regulación de aspectos básicos. El recurso le reprocha su excesiva indeterminación. Critica también el grado de participación que otorga a las Comunidades Autónomas, por aludir a un “informe”, a diferencia de la regulación anterior, que preveía un “acuerdo”. La tacha de inconstitucionalidad dirigida contra el art. 29.3 se centra en su remisión a “las condiciones que el Gobierno establezca” para propiciar la promoción excepcional al curso siguiente, por olvidarse de la utilización preferente de la Ley para establecer normas básicas en materias que no resultan excesivamente complejas ni presentan rasgos de mutabilidad especiales; a lo anterior se añade la omisión de toda participación autonómica. Esas mismas tachas se imputan a los arts. 31.2, 35.4, 37.1, 38.5 y 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subraya que el art. 40.2 prevé la utilización de fondos públicos estatales para la realización de una determinada política educativa, sin reconocer expresamente que su gestión corresponde a las Comunidades Autónomas. Tal previsión sería inadmisible, al no apreciarse rasgo objetivo alguno que, conforme a la jurisprudencia constitucional, justifique excepcionalmente la centralización de esta competencia de gestión. La misma queja se extiende al art. 59.1. El art. 43.3 autoriza al Gobierno, previa consulta a las Comunidades Autónomas, la adopción de normas que flexibilicen la duración legalmente establecida de los niveles y etapas del sistema educativo. El recurso entiende que también en este caso faltan los criterios o pautas orientativos de la actividad reglamentaria que exige la reserva de ley; teniendo en cuenta, además, el carácter básico de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reprocha al apartado 2 (aunque alude, en realidad, al apartado 5) del art. 75 que se refiera a la programación educativa, pese a no corresponder al Estado, y que su alusión a la demanda social para la celebración de los conciertos educativos carezca de la debida justificación constitucional; vulneraría por tanto el art. 27.5 CE e invadiría competencias autonómicas en materia de educación. El art. 85.3 regula una cuestión que, dada su naturaleza organizativa, sería competencia autonómica, al igual que el apartado 1 de la disposición adicional tercera, que atribuye al órgano de coordinación didáctica de los centros públicos la función de elegir los libros de texto y demás materiales curriculares. Se niega igualmente el carácter básico que la Ley predica del apartado 4 de la disposición anterior, en relación con el establecimiento de un plazo determinado para los libros de texto y demás materiales curriculares. Finalmente, se afirma que la disposición adicional quinta, apartado 2, sólo podría reputarse constitucional, si la expresión “respetando, en todo caso, el derecho a la libre elección de centro” se interpreta en el sentido de que las Administraciones educativas no pueden en caso alguno, condicionar, restringir o limitar el derecho de los padres a optar por uno u otro centro educativo. Sin embargo, si se entendiera que el precepto obliga a respetar esa elección en sus propios términos se vulnerarían las atribuciones autonómicas respecto a la programación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abril de 2003, la Sección Cuarta acuerda tener por interpuesto el recurso de inconstitucionalidad y, con anterioridad a la decisión sobre su admisión, requerir al recurrente para que, en el plazo de diez días, acredite si la certificación adjunta a la demanda del Consejo de Gobierno del Principado de Asturias se extiende a los preceptos concretamente impugnados. Acreditado tal extremo mediante escrito registrado el 13 de mayo de 2003, la Sección Cuarta, por providencia de 17 de junio de 2003, acuerda admitir a trámite el recurso y, de conformidad con lo establecido en el art. 34 de la Ley Orgánica del Tribunal Constitucional (LOTC), darle traslado con la documentación presentada al Congreso de los Diputados, al Senado y al Gobierno para su personación en el proceso y la formulación de alegaciones en el plazo de quince días. Asimismo ordena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26 de junio de 2003 la Presidenta del Congreso de los Diputados comunica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30 de junio de 2003, registrado en este Tribunal el día 3 del mes siguiente, la Abogada del Estado formula en representación del Gobierno alegaciones oponiéndose al recurso de inconstitucionalidad y solicitando su desestimación y la declaración de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aclarar que no examinará las consideraciones de la demanda respecto a las intenciones de la Ley y a los riesgos derivados de su indebida aplicación, el escrito alude a la doctrina constitucional sobre el sistema educativo. Destaca inicialmente que la competencia estatal en la materia no se reduce a las normas básicas para el desarrollo del art. 27 CE ni se identifica con el ámbito estricto de la reserva de ley orgánica (art. 81.1 CE). Recuerda en este sentido que, conforme a la jurisprudencia constitucional, el legislador básico puede remitirse al reglamento para completar su regulación y que el art. 149.1.1 CE impone la “uniformidad de las condiciones básicas en el ejercicio de los derechos”; alcanzando, no sólo a los derechos fundamentales, sino también a otras “posiciones jurídicas fundamentales”. El escrito hace referencia a continuación al contenido del art. 27 CE, del que se desprende que la concreción del sistema educativo queda encomendada al legislador, lo que a partir de 1980 ha dado lugar a un proceso desarrollado escalonadamente en el que destacan las Leyes Orgánicas 8/1985, de 3 de julio, reguladora del derecho a la educación, y 1/1990, de 3 de octubre, de ordenación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Abogacía del Estado, la doctrina constitucional en este ámbito se ha centrado en los derechos constitucionales del art. 27 CE, más que en cuestiones competenciales. No obstante, las SSTC 5/1981 y 77/1985 aclaran suficientemente los términos del reparto competencial. El escrito trae a colación la doctrina constitucional sobre la competencia estatal en materia de homologación de títulos académicos y profesionales (SSTC 42/1981, 122/1989 y 147/1992); recuerda también la relativa a la competencia legislativa básica (STC 197/1996), que en conexión con el art. 149.1.1. CE, cumple una función habilitante de regulaciones estatales conexas con los derechos constitucionales y funciona como garantía fundamental de la uniformidad de las condiciones básicas de vida en el territorio nacional (SSTC 154/1988, 61/1997 y 239/2002). De este análisis jurisprudencial concluye que las competencias estatales sobre la enseñanza son normativas y ejecutivas; si bien la existencia de un título competencial específico sobre educación hace pasar a un segundo plano el alcance, tanto del art. 149.1.1 como del art. 149.1.18 CE, en relación específicamente con la función pública docente. La Ley Orgánica 10/2002, de 23 de diciembre, de calidad de la educación se habría esforzado especialmente por respetar este esquema competencial. Al igual que sus antecesoras, se ha dictado al amparo de (y es respetuosa con) las competencias estatales previstas en los números 1, 18 y 30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Abogada del Estado aborda separadamente cada uno de los preceptos impugnados. Se refiere, en primer lugar, al art. 6.2, argumentando que el carácter sustancialmente normativo de las competencias estatales no excluye la centralización de ciertas facultades ejecutivas. De este modo, se produce una concurrencia de las potestades, normativas y ejecutivas, de las Comunidades Autónomas con las titularidades estatales, sustancialmente normativas pero también ejecutivas. Estas últimas son las vinculadas esencialmente al objetivo de programación general de la enseñanza del art. 27.5 CE, que demanda un ejercicio centralizado de ciertas facultades para la efectiva integración de la diversidad de las partes en un conjunto unitario. Por lo demás, debería reputarse constitucional la previsión de que el Ministerio y las Comunidades Autónomas, de acuerdo con sus competencias respectivas y mediante los convenios que al efecto suscriban, desarrollen y gestionen determinados programas. Dado que no cabe prejuzgar el contenido de estos convenios, no podría reprocharse al precepto vulneración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afirma, la lectura del art. 10.2 revela que la remisión al Gobierno se refiere exclusivamente a los aspectos educativos de la educación prescolar cuya regulación básica corresponde al legislador estatal. Se ajustaría además a la doctrina constitucional respecto a la colaboración reglamentaria (entre otras, STC 83/1984). Destaca, en particular, que específicamente en materia educativa, la STC 77/1985 ya admitió la posibilidad constitucional de aprobar normas básicas de rango reglamentario. Considera que el art. 10.4 no produce quebranto alguno de la competencia autonómica en materia de asistencia social, sino que refleja el objetivo principal de la prestación de la educación preescolar. Respecto del art. 11.2, alega que no supone violación de las competencias autonómicas, pues únicamente establece que la educación infantil pasa a constituir una etapa educativa susceptible de beneficiarse del sistema de conciertos educativos; siéndoles de plena aplicación la regulación contenida en el capítulo IV del título V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combate la alegación de que el art. 26.5 efectúa una deslegalización constitucionalmente inaceptable —al permitir al Gobierno introducir itinerarios distintos de los previstos en la Ley— y reduce la necesaria participación autonómica. Razona que el precepto garantiza una flexible acomodación de los itinerarios a las necesidades de los alumnos y a la demanda social, permitiendo la introducción de los ajustes que aconseje la experiencia. Considerar que sólo la ley orgánica puede regular el número y la denominación de los itinerarios propiciaría una inadecuada congelación de rango. Por lo demás, el grado de participación autonómica en el ejercicio de una competencia estatal no constituye argumento suficiente por sí solo para apoyar la inconstitucionalidad de un precepto. Este razonamiento es extensible a la tacha formulada contra los arts. 29.3 y 31.2. En relación con el primero, el escrito recalca que el régimen de promoción de los alumnos forma parte de la regulación de las condiciones para la obtención de un título. Si cada Administración educativa fijara por sí los correspondientes modos de promoción, se atentaría contra la homologación del sistema educativo y la igualdad de todos los españoles en el ejercicio del derecho a la educación. A su vez, el establecimiento reglamentario de esas condiciones de promoción facilita la mejor ponderación de las necesidades e insuficiencias educativas de los alumnos. El art. 31.2 permite, excepcionalmente, la obtención del título de graduado en educación secundaria sin la superación previa de todas las asignaturas de la etapa “en las condiciones que el Gobierno establezca”. Se justificaría la remisión indicada por el carácter excepcional y técnico o de detalle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también justifica los reenvíos a reglamento de los arts. 35.4, 37.1, 38.5 y 43.3 por el marcado carácter técnico de la regulación. Respecto de los dos primeros artículos, subraya que el capítulo V (arts. 33 a 37) del título I ofrece un marco legal suficiente para ese desarrollo reglamentario. En cuanto al tercero, considera que los demás apartados del art. 38 ofrecen asimismo pautas normativas suficientes para su desarrollo. En lo relativo al art. 43.3, considera que, en realidad, el rango reglamentario de esa regulación no entraña novedad alguna, pues se había abordado ya en una orden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40.2 tendría carácter absolutamente preventivo, según el escrito de alegaciones. Los arts. 40 y 41 de la Ley Orgánica de calidad de la educación declaran principios y disponen recursos para la igualdad de oportunidades, recogiendo previsiones de la Ley Orgánica de ordenación general del sistema educativo en relación con un sector del alumnado que cuenta con necesidades educativas especiales. Para el logro de esas finalidades, el art. 40.2 se refiere a un convenio con las Comunidades Autónomas cuyo contenido concreto se desconoce y sería el que podría, en su caso, invadir las competencias autonómicas. Respecto al art. 49.5, señala la Abogado del Estado que el grado de participación autonómica que prevea el legislador estatal, en el ejercicio de una competencia también estatal, no es argumento que permita denunciar la inconstitucionalidad de un precepto, pues se está en un ámbito en que el legislador dispone de un amplio margen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respecto del art. 59.1 partirían de la idea de que en materia educativa el Estado dispone sólo de competencias normativas. De este modo, el recurso desconoce que la educación es una materia compartida respecto a la que, tanto el Estado como las Comunidades Autónomas, son titulares de potestades normativas y ejecutivas. A su vez, el art. 57.1 persigue un claro interés supracomunitario (la mejora de la calidad de la enseñanza y del funcionamiento de los centros), sin que se impida el ejercicio de la competencia autonómica; la existencia de unos programas de formación permanente contribuye al establecimiento de unos parámetros de calidad de la enseñanza para todo el sistema educativo, lo que conecta con la necesaria homologación y evaluación general del sistema. En cuanto al art. 75, la Abogada del Estado constata el error material en que incurre el recurso, al citar defectuosamente el apartado impugnado. El escrito dice impugnar el último inciso del apartado 2, pero en realidad transcribe literalmente el último inciso del apartado 5, contra el que argumenta. Añade que carece de sentido la interpretación del recurrente, al identificar demanda social con derecho a la libre elección de centro. Niega asimismo un exceso de detalle en el art. 85.3, pues los órganos de coordinación didáctica a los que el precepto se refiere son elementos fundamentales para que los centros puedan llevar a cabo de forma adecuada la función que tienen encomendada de impartir una enseñanza de calidad; amen de resultar aplicable aquí la doctrina de la STC 5/1981. Por ello entiende que esta previsión es constitucional, teniendo en cuenta, además, la necesidad de esos órganos en atención a la finalidad que tienen encomendada y a las funciones atribuidas al cuerpo de catedráticos; por lo demás, el carácter de mínimos de esa regulación comporta el reconocimiento de un amplio margen de desarrollo a las Comunidades Autónomas. A la imposición de condiciones mínimas para la cobertura de la jefatura de tales órganos ha de reconocerse carácter básico, en atención a la necesaria homologación del sistema educativo que exige el art. 27.8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Abogada del Estado aborda los reproches dirigidos contra los apartados 1 y 4 de la disposición adicional tercera y contra el apartado 2 de la disposición adicional quinta. Según afirma, el primero respeta la autonomía de los centros y la competencia de las Comunidades Autónomas para determinar la intervención que, en el proceso interno de adopción de los libros de texto y demás materiales curriculares, corresponda a otros órganos del centro educativo. En cuanto al apartado 4 de la disposición adicional tercera, considera que el plazo general durante el que los libros de texto y materiales curriculares son insustituibles constituye un mínimo común denominador normativo que, no obstante, puede ser modificado por las Administraciones educativas cuando la programación docente lo requiera. Finalmente, defiende la constitucionalidad del apartado 2 de la disposición adicional quinta por remisión a la doctrina de la STC 77/1985 sobre el art. 20.2 de la Ley Orgánica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8 de julio de 2003, el Letrado de las Cortes Generales, jefe de la asesoría jurídica del Senado, don Benigno Pendás García, comparece y propugna la desestimación del recurso, conforme a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la disposición adicional sexta de la Ley Orgánica de calidad de la educación, al aclarar los títulos competenciales que amparan la aprobación de la Ley (números 1, 18 y 30 del art. 149.1 CE), expresa el reparto competencial en materia educativa. Tratándose de una competencia compartida, el Letrado del Senado subraya que es exclusiva del Estado en lo relativo a los requisitos para la obtención del título de graduado escolar y de bachiller y a la regulación básica del derecho a la educación en condiciones de igualdad para todos los españoles. A partir de esta consideración, indica que el Estado puede variar el entendimiento de lo básico en cada momento, siempre que no exceda los límites fijados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separadamente a continuación los preceptos impugnados. Entiende que el art. 6 respeta el reparto competencial en materia de educación. Se opone a la impugnación de los apartados 2 y 4 del art. 10, rechazando que vulneren el art. 81 CE, porque no regulan aspectos consustanciales al derecho fundamental a la educación; tampoco invadirían la competencia autonómica sobre asistencia social, ya que la jurisprudencia constitucional admite la fijación reglamentaria de las bases normativas de una determinada materia. Con cita de la STC 69/1988, de 19 de abril, afirma el Letrado que el art. 11.2 tiene carácter básico en la medida en que “tiende a garantizar en todo el Estado un común denominador normativo dirigido a asegurar, de manera unitaria y en condiciones de igualdad los intereses generales”. También el art. 26.5 estaría plenamente ajustado al orden constitucional de distribución de competencias. Los arts. 29.3 y 31.2 guardan directa relación con la competencia exclusiva del Estado sobre las condiciones de obtención de los títulos académicos, lo que también autoriza la remisión al reglamento de cuestiones que, por su propia naturaleza, no son propias de la ley. A su juicio, el art. 35.4 no se relaciona directamente con el derecho a la educación, pero reviste carácter básico, de manera que el Estado tiene competencia para dictarlo. A su vez, niega que los arts. 37.1 y 38.5, sobre pruebas y títulos de bachillerato y formación profesional, supongan remisiones en blanco en favor del Gobierno, pues la Ley ha establecido parámetros suficientes para la regulación reglamentaria. Por otra parte, el art. 149.1.30 CE justificaría la previsión del art. 40.2, sobre impulso y coordinación por parte del Estado de medidas orientadas a la homogeneidad de la integración de los alumnos con necesidades educativas específicas. En relación con la impugnación de los arts. 43.3, 49.5 y 75.2, el Letrado se remite a sus alegaciones sobre el alcance de las bases. Razona también que los arts. 59.1 y 85, sobre la formación permanente del profesorado y los órganos de coordinación docente, respectivamente, no vulneran las competencias autonómicas. Descarta igualmente que los apartados 1 y 4 de la disposición adicional tercera las vulneren, ya que establecen criterios que responden plenamente a su naturaleza básica. Lo mismo sucede con el apartado 2 de la disposición adicional quinta, pues el legislador se limita a remitir la fijación del procedimiento y las condiciones de admisión a las Administraciones educativas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enero de 2013 se señaló para deliberación y votación del presente recurso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hemos de resolver el recurso de inconstitucionalidad interpuesto por el Consejo de Gobierno del Principado de Asturias contra determinados preceptos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más extensamente expuesto en los antecedentes, el Letrado del Principado de Asturias reprocha a los preceptos impugnados diversas vulneraciones constitucionales relacionadas con el orden constitucional de distribución competencial entre el Estado y las Comunidades Autónomas. Por su parte, la Abogada del Estado ha defendido la desestimación integra del recurso, considerando que los números 1, 18 y 30 del art. 149.1 CE habilitan al Estado para la adopción de regulaciones como la impugnada. El Letrado del Senado también ha rechazado las anteriores vulneraciones defendiendo la plena constitucionalidad de los preceptos de la Ley Orgánica de calidad de la educación recurridos, por entender que se trata de disposiciones básicas en relación con el derecho a la educación que sólo el Estado puede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cuestiones planteadas en el presente recurso de inconstitucionalidad, es preciso que nos pronunciemos sobre la trascendencia que para el presente proceso puede tener el hecho de que la Ley Orgánica 2/2006, de 3 de mayo, de educación haya derogado la totalidad de la Ley Orgánica 10/2002, de 23 de diciembre, de calidad de la educación. Esta circunstancia ha sido ya valorada en la STC 184/2012, de 17 de octubre, FJ 2 b), resolutoria del recurso de inconstitucionalidad interpuesto contra la misma ley por la Diputación General de Aragón. Por las razones que allí hemos expuesto, el presente recurso de inconstitucionalidad no ha perdido objeto; las cuestiones que aquí se plantean, vinculadas con la distribución de competencias entre el Estado y el Principado de Asturias, han de ser pues resueltas mediante una Sentencia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señalar que este Tribunal ha tenido la oportunidad de pronunciarse sobre la Ley Orgánica de calidad de la educación, no sólo en la citada STC 184/2012, sino también en las resolutorias de los recursos de inconstitucionalidad interpuestos contra esta Ley por el Gobierno de la Generalitat de Cataluña (STC 212/2012, de 14 de noviembre), el Consejo de Gobierno de la Junta de Extremadura (STC 213/2012, de 14 de noviembre) y la Junta de Comunidades de Castilla-La Mancha (STC 214/2012, de 14 de noviembre). La práctica totalidad de las cuestiones suscitadas en el presente recurso de inconstitucionalidad ha sido ya resuelta por estas Sentencias, por lo que nos remitiremos a ellas constantemente.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Abordaremos pues, en primer lugar, los reparos planteados al artículo 6.2, los epígrafes 2 y 4 del 10 y el artículo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 presenta el siguiente tenor: “Los programas de cooperación territorial serán desarrollados y gestionados por el Ministerio de Educación, Cultura y Deporte y por las Comunidades Autónomas, de acuerdo con sus respectivas competencias, mediante los convenios que, a estos efectos, se suscriban”. El Principado de Asturias considera que el Estado realiza a través de este precepto una indebida asunción de competencias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184/2012, FJ 7 a) y, tras ella, las SSTC 212/2012, FJ 8, y 214/2012, FJ 10 a), ya desestimaron esta queja, por lo que procede aquí rechazarla de nuevo. Respecto a dicha disposición, la primera Sentencia señala: “Este carácter de instrumento de colaboración se pone de manifiesto, tanto en su propia denominación como en la referencia a que los mismos han de realizarse mediante la necesaria cooperación entre las instancias estatales y autonómicas, en sus respectivos ámbitos de competencia. Así, conforme a su tenor, el art. 6.2 alude a la actuación de los órganos estatales y autonómicos, que habrá de producirse ‘de acuerdo con sus respectivas competencias’ y especifica que el desarrollo y gestión de tales programas habrá de realizarse ‘mediante los convenios que, a estos efectos, se suscriban’. En este sentido, si bien es cierto que las competencias estatales en la materia son fundamentalmente normativas, ello no significa, sin embargo, que pueda descartarse a priori, que en atención a las características de los citados programas, los mismos pudieran ser gestionados por un órgano estatal en los términos previstos por el propio art. 6.2”. En esa Sentencia hemos apreciado también, con cita de STC 204/2011, de 15 de diciembre, que se trata, “no de la denuncia de una vulneración actual y efectiva de las competencias autonómicas, sino, como máximo, de un alegato meramente preventivo construido a partir de un determinado entendimiento del tenor literal de dicho artículo, de suerte que aceptar esta tacha conduciría a llevar a cabo un pronunciamiento también preventivo, algo que hemos rechazado de forma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precepto impugnado es el art. 10.2, que dispone: “Corresponde a las Comunidades Autónomas, de acuerdo con la normativa básica que sobre los aspectos educativos de esta etapa establezca el Gobierno, la organización de la atención dirigida a los niños de esta etapa educativa y el establecimiento de las condiciones que habrán de reunir los centros e instituciones en que se preste. Establecerán, asimismo, los procedimientos de supervisión y control que estimen adecuados”. A este precepto se le imputa invasión de competencias autonómicas y vulneración del principio de reserva de ley en relación con el establecimiento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formuladas han de rechazarse, pues han sido ya resueltas en sentido negativo por la STC 184/2012, FJ 5 a), confirmada en las SSTC 212/2012, FJ 5; 213/2012, FJ 4; y 214/2012, FJ 8 a). En la primera de las citadas hemos afirmado que “la remisión al Gobierno —limitada a la regulación de los aspectos educativos de esta etapa— responde al hecho de que la Ley Orgánica de calidad de la educación no puede pretender agotar todos los aspectos básicos de cualquier nivel educativo. Así, resulta que el cuestionado art. 10.2 se inserta en la competencia estatal de ordenación del sistema educativo, del que, indudablemente, forma parte esta etapa, y ha de atenerse a los principios pedagógicos que formula el art. 10.5 de la Ley Orgánica, precepto que concreta los aspectos a los que ha de prestarse atención en esta fase de educación. Extremos todos ellos que permiten descartar las alegaciones en las que se funda la tacha de inconstitucionalidad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la impugnación del art. 10.4: “La educación preescolar tiene carácter voluntario para los padres. Las Administraciones competentes atenderán a las necesidades que concurran en las familias y coordinarán la oferta de plazas suficientes para satisfacer la demanda”. Ya declaramos en relación con este precepto que “la impugnación no puede ser estimada pues el carácter educacional asistencial de esta fase de la educación en nada obsta a su integración en el sistema educativo nacional, lo que justifica su regulación por el Estado llevada a cabo en la Ley Orgánica de calidad de la educación. Por otra parte, la referencia a la atención a las necesidades de las familias ha de entenderse en relación, tanto con el carácter voluntario de la educación prescolar para las familias, como con la ya aludida necesidad de que existan plazas suficientes para garantizar la escolarización de la población que la solicite, en unos términos que, con carácter muy similar, venían ya establecidos en el art. 7.2 de la Ley Orgánica 1/1990, de 3 de octubre, de ordenación general del sistema educativo” [SSTC 184/2012, FJ 5 b); y 214/2012, FJ 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11.2 dispone en relación con la educación infantil que “las Administraciones educativas garantizarán la existencia de puestos escolares gratuitos en centros públicos y en centros privados concertados para atender la demanda de las familias”. El recurso le reprocha un exceso en la definición de lo básico, con la consiguiente limitación o reducción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184/2012, FJ 5 c), ya ha desestimado este motivo al entender que el precepto “únicamente establece que, en cuanto que la Ley Orgánica de calidad de la educación consagra el carácter gratuito de la educación infantil, resulta posible la utilización de la fórmula del concierto para la impartición de estas enseñanzas como forma de garantizar que se imparten en régimen de gratuidad (en el mismo sentido, STC 77/1985, FJ 13). Régimen de concierto que se ajustará a lo dispuesto en los arts. 75 y 76 de la Ley Orgánica de calidad de la educación, tal como se desprende de la referencia que el art. 75.1 de la Ley Orgánica de calidad de la educación hace a ‘la impartición de las enseñanzas declaradas gratuitas en la presente ley’, marco normativo cuya concreción, en los términos en ellos previstos, corresponde determinar a las Comunidades Autónomas en el ejercicio de sus competencias en materia de educación.” La STC 213/2012, FJ 5, reitera este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tachas formuladas contra los arts. 26.5, 29.3, 31.2, 35.4, 37.1, 43.3 y 49.5  de la Ley Orgánica de calidad de la educación son similares, por lo que serán analizadas conjuntamente. En todos los casos el recurrente considera insuficiente tanto el grado de determinación de las remisiones reglamentarias, para el establecimiento de la normativa básica, como el nivel de participación autonómica en las decisiones estatales a que se refieren estos preceptos. Tales reparos pueden entenderse desechados en aplicación de la doctrina que este Tribunal ha establecido en pronunciamientos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184/2012, FJ 6, desestimó el primer motivo en relación con los arts. 26.5, 29.3, 31.2, 37.1 y 43.3, por lo que procede ahora remitirnos a ella. A su vez, la formulación de esta tacha contra el art. 35.4 fue también desestimada en el fundamento jurídico 5 de la STC 212/2012; doctrina que hemos reiterado en las SSTC 213/2012, FJ 6 b), y 214/2012, FJ 8 b). Por su parte, el art. 49.5 dispone, en relación con las enseñanzas especializadas impartidas en las escuelas oficiales de idiomas, que “los alumnos no escolarizados en estos centros podrán obtener los certificados correspondientes a los distintos niveles mediante la superación de las pruebas que organicen las Administraciones educativas, de conformidad con los requisitos básicos que establezca el Gobierno”. Tampoco aquí es posible estimar la vulneración competencial denunciada. Admitida la posibilidad de que normas de rango reglamentario establezcan bases en el ámbito educativo, según la jurisprudencia constitucional, resulta que en este caso la definición de los requisitos básicos de la prueba a la que alude el precepto impugnado se relaciona directamente con la obtención de los certificados correspondientes a cada uno de los tres niveles que estructuran estas enseñanzas conforme al art. 49.2 de la Ley Orgánica de calidad de la educación; aspecto de indiscutible competencia estatal en cuanto afecta a la ordenación del sistema educativo en relación con las enseñanzas de idiomas.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queja relativa a la insuficiente participación autonómica prevista en los arts. 26.5, 29.3, 31.2, 35.4, 38.5 y 49.5 ya fue desestimada en la STC 184/2012, FJ 8. Según esta, “tratándose de competencias estatales, es el Estado el único competente para establecer los casos y los modos en que dicha participación haya de verificarse, por proyectarse la participación en ámbitos que corresponden constitucionalmente al Estado y sin perjuicio de su posible incidencia en competencias o intereses de la Comunidad Autónoma. Por ello es al Estado al que corresponde determinar los concretos términos, formas y condiciones de la participación de la Comunidad Autónoma, debiendo en todo caso quedar a salvo la titularidad de las competencias estatales eventualmente implicadas y la perfecta libertad que en su ejercicio corresponde a los organismos e instituciones del Estado (STC 31/2010, FJ 111 in fine)”. Se descartó pues que pueda “erigirse en parámetro de constitucionalidad la regulación que la Ley Orgánica de calidad de la educación vino a sustituir, pues dicho parámetro sólo está conformado por las normas del bloque de la constitucionalidad implicadas”; integrado, en este caso, por la Constitución y el Estatuto de Autonomía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por la indebida asunción de competencias ejecutivas por parte del Estado el art. 40.2 (“El Estado podrá impulsar, mediante convenios con las Comunidades Autónomas, actuaciones preferentes orientadas al logro efectivo de sus metas y objetivos en materia de igualdad de oportunidades y de compensación en educación”). Por idéntico motivo también se recurre el art. 59.1 (“Sin perjuicio de las competencias de las Comunidades Autónomas en materia de formación del profesorado, el Ministerio de Educación, Cultura y Deporte podrá desarrollar programas de formación permanente del profesorado de los centros sostenidos con fondos públicos, en todos los niveles y modalidades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ambos preceptos ha de ser desestimada en aplicación de nuestra doctrina. En relación con el art. 40.2 ya establecimos que “[L]a tacha denunciada, con la generalidad con que se formula, no puede ser apreciada pues los genéricos términos que utiliza el precepto para referirse a la actuación estatal (‘podrá impulsar’), así como la mención al instrumento para llevar a cabo tales actuaciones (‘mediante convenios de colaboración’) permiten inferir que no se produce la aducida vulneración competencial. Así, el precepto cuestionado habilita al Estado para realizar una determinada actividad de fomento en materia de educación y determina el instrumento a través del que, en su caso, esta actuación va a llevarse a cabo con la necesaria colaboración autonómica, pero nada dice ni prejuzga sobre el contenido concreto de las actuaciones a desarrollar y, en particular, si las mismas van a suponer una disposición de fondos de modo contrario al orden competencial, aspecto en el que el recurrente centra su queja. Antes al contrario, la referencia a los convenios de colaboración puede ser entendida como el reconocimiento del necesario establecimiento de mecanismos de cooperación en una materia, como la educación, en la que ya hemos señalado que la competencia es compartida entre el Estado y las Comunidades Autónomas, con las consecuencias que ello tiene desde el punto de vista de la gestión de los fondos públicos destinados a esta finalidad de promover la igualdad de oportunidades y la compensación de las desigualdades sociales en el ámbito educativo. Por esa razón, desde ese punto de vista, que es el adoptado por el Letrado autonómico en la demanda, no es posible apreciar la vulneración que se denuncia; denuncia que es, en todo caso, prematura” [STC 184/2012,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doctrina del fundamento jurídico 7 c) de la STC 184/2012, reiterada en las SSTC 212/2012, FJ 6, y 214/2012, FJ 10 b), conduce a desestimar la impugnación del art. 59.1, pues, como señalamos en el primero de los citados, “en la medida en que, conforme al propio tenor literal del precepto cuestionado, no es posible inferir que las actuaciones a las que se refiere el mismo hayan de tener en todo caso carácter ejecutivo, pues desarrollar es algo, en principio, conceptualmente distinto a ejecutar, no es posible apreciar la vulneración competencial que aquí se denuncia. Todo ello sin perjuicio de advertir que las actuaciones estatales para el desarrollo de estos programas de formación habrán de ajustarse, como no puede ser de otro modo y el propio precepto advierte con su referencia expresa a las competencias autonómicas, al orden constitucional de competencias, lo que implica que, como ya se ha advertido, las potestades de ejecución en relación con tales programas han de corresponder a las Comunidades Autónomas, así como que, en el caso de que tales actividades de formación impliquen disposición de fondos públicos, la gestión de las ayudas o subvenciones ha de corresponder por regla general a las Comunidades Autónomas en los términos de nuestra doctrina (por todas, STC 13/1992, FJ 8, y específicamente en relación con el personal docente, STC 330/1993,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Cumple examinar ahora la impugnación del inciso final del art. 75.2 y del apartado 2 de la disposición adicional quinta. En cuanto al art. 75, como ha puesto de manifiesto la Abogada del Estado, el recurso incurre en un error material, pues, tras afirmar que impugna formalmente el apartado 2, transcribe literalmente y reputa inconstitucional el contenido del apartado 5. Consecuentemente, constatada esta defectuosa identificación del objeto impugnado, es claro que el recurso se dirige sólo contra el inciso final del apartado 5, conforme al que “las Administraciones educativas tendrán en cuenta la demanda social de las plazas escolares en los centros” cuando celebren conciertos educativos con los centros privados que impartan las enseñanzas declaradas gratuitas en la Ley Orgánica de calidad de la educación. A juicio del recurrente, este precepto limita el margen de que disponen las Comunidades Autónomas a la hora de establecer la programación educativa, que es de su competencia. La demanda extiende este reproche al apartado 2 de la disposición adicional quinta. Esta contempla la posible inexistencia de plazas suficientes en los centros sostenidos con fondos públicos que impartan educación primaria o educación secundaria obligatoria o bachillerato. Establece en dichos casos la prioridad de los alumnos que procedan de los centros de educación infantil o de educación secundaria obligatoria, respectivamente, que tengan adscritos; siempre que dichas enseñanzas estén sostenidas con fondos públicos. En este contexto, el apartado 2 dispone que “corresponde a las Administraciones educativas establecer el procedimiento y condiciones para la adscripción de centros a que se refiere el apartado anterior, respetando, en todo caso, el derecho a la libre elección de centro”; aspecto este último que es el cuestionado por la representación procesal del Principado de Asturias. A su modo de ver, el precepto, si no se interpreta en el sentido de que las Administraciones educativas no pueden condicionar o restringir el derecho de los padres a optar por uno u otro centro educativo, habrá de reputarse inconstitucional por limitar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formulada contra estos preceptos no puede aceptarse. Ya señalamos que la especificación del régimen de concierto previstos en los arts. 75 y 76 de la Ley Orgánica de calidad de la educación corresponde a las Comunidades Autónomas en virtud de sus competencias en materia de educación [STC 184/2012, FJ 5 c)]. En este contexto, el apartado 5 del art. 75 tiene un mero carácter de principio que, junto a otros enunciados en el mismo precepto, ha de ser concretado por la Administración educativa a la que corresponde la formalización de los pertinentes conciertos; por lo que no es posible apreciar la vulneración alegada. A su vez, la representación procesal del Principado de Asturias desarrolla la interpretación del apartado 2 de la disposición adicional quinta que, a su juicio, debería establecerse para evitar una vulneración constitucional. De este modo, el recurso reviste en este punto un carácter cautelar o preventivo, por fundarse en la mera hipótesis de una posible interpretación. Por esta razón, de conformidad con la jurisprudencia consolidada de este Tribunal (por todas, STC 204/2011, de 15 de diciembre, FJ 8 y las allí citadas), debemos también rechazar estas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el escrito de interposición impugna el art. 85.3 y la disposición adicional tercera, apartados 1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85 hace referencia a la jefatura de los denominados departamentos de coordinación didáctica. En estos órganos de los institutos de educación secundaria se integran los profesores de las especialidades que impartan las enseñanzas de las asignaturas o módulos asignados, encargándose de la organización y desarrollo de las enseñanzas propias de tales asignaturas o módulos. El recurso cuestiona, por invasión de la competencia autonómica, la regulación de la jefatura de tales departamentos, que, conforme al impugnado art. 85.3, “será desempeñada por un funcionario del Cuerpo de Catedráticos de Enseñanza Secundaria, titular de alguna de las especialidades integradas en los respectivos departamentos. En ausencia, en los respectivos centros, de funcionarios del cuerpo de Catedráticos mencionado en el párrafo anterior, la Jefatura de los departamentos de Coordinación Didáctica podrá atribuirse a un profesor funcionario perteneciente al cuerpo de profesores de Enseñanza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Formulado en tales términos, hemos de desestimar el recurso en este punto, pues la STC 184/2012, FJ 5 d), ya señaló que “resulta aquí de aplicación el título competencial estatal del art. 149.1.18, en relación con la definición del régimen estatutario de los funcionarios públicos en la medida en que tanto catedráticos como profesores de enseñanza secundaria tienen la condición de funcionarios de carrera, como el propio precepto impugnado pone de manifiesto. Así, tratándose de funcionarios públicos, las atribuciones de estos órganos justifican el establecimiento de una regla que, en todo caso, garantiza que la jefatura del órgano va ser ocupada por un funcionario docente, mientras que la preferencia por los catedráticos se justifica por la importancia de esta figura, atendiendo a las funciones que a los mismos corresponden en los términos de la propia Ley Orgánica de calidad de la educación (disposición adicional décima). Todo ello determina que no se produzca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la STC 184/2012 conduce igualmente a la desestimación de la impugnación de los apartados 1 y 4 de la disposición adicional tercera. Respecto del primer apartado, que atribuye a los órganos de coordinación didáctica de los centros de la función de elegir los libros de texto y demás materiales curriculares, ya dejamos sentado que “el precepto ofrece una interpretación conforme con el orden competencial en la medida en que … únicamente establece que ha de corresponder a un órgano de coordinación didáctica, sin mayores especificaciones, la elección de los libros de texto y demás materiales curriculares. Atribución que está directamente relacionada con las labores a las que dichos órganos habrían de dedicarse y que se formula con el suficiente grado de generalidad a fin de permitir el desarrollo autonómico. En efecto, puesta en relación esta mención con las del art. 85 de la Ley Orgánica de calidad de la educación, resultan dos conclusiones, la primera es que, salvo en el caso de los departamentos de coordinación didáctica de los Institutos de Educación Secundaria expresamente previstos en el precepto citado, el legislador básico estatal se limita a prever que las Administraciones educativas establezcan otros órganos de coordinación, sin más concreción; la segunda es que son tales órganos, con las características que le atribuya la Administración educativa correspondiente, los que ejercerán la función de elección de los libros de texto. Conclusiones ambas que permiten descartar la vulneración denunciada”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4 (“Con carácter general, los libros de texto y materiales curriculares adoptados no podrán ser sustituidos por otros durante un período mínimo de cuatro años. Excepcionalmente, cuando la programación docente lo requiera, las Administraciones educativas podrán autorizar la modificación del plazo anteriormente establecido”), ya declaramos en ese mismo fundamento jurídico que se trata de una “previsión que supone un mínimo normativo que ha de ser considerado básico por cuanto persigue garantizar una cierta estabilidad en una cuestión de gran trascendencia para el aprendizaje de los alumnos como es el del material docente. Por otra parte, esa regla básica va acompañada de una excepción que permite su modulación por las Administraciones educativas para adecuarlo a las necesidades de su programación docente, flexibilizando así su aplicación en atención a la finalidad a la que el precepto responde y permitiendo su adaptación a las necesidades concretas que puedan surgir y que han de ser valoradas por la Comunidad Autónoma, lo que determina que no se vulneren las competencias autonómicas”.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