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3095-2006, interpuesto por más de cincuenta diputados del Grupo Parlamentario Popular del Congreso de los Diputados, contra los artículos 8 a 13, 28 a 35 y 36 a 53 de la Ley de las Cortes de Aragón 13/2005, de 30 de diciembre, de medidas fiscales y administrativas en materia de tributos cedidos y tributos propios de la Comunidad Autónoma de Aragón. Han comparecido las Cortes de Aragón y la Diputación General de Aragón representados por sus respectivos Letrados.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marzo de 2006, más de cincuenta Diputados del Grupo Parlamentario Popular del Congreso de los Diputados promueven recurso de inconstitucionalidad contra los artículos 28 a 35 de la Ley de las Cortes de Aragón 13/2005, de 30 de diciembre, de medidas fiscales y administrativas en materia de tributos cedidos y tributos propios que regulan el impuesto sobre daño medioambiental causado por las grandes áreas de venta, así como contra los arts. 8 a 13 y 36 a 53 de la de la citada Ley, únicamente en cuanto afectan al citado impuesto. El objeto del recurso es pues la total regulación del impuesto sobre daño medioambiental causado por las grandes áreas de venta por resultar incompatible con la unidad del orden económico nacional (artículo 139, en conexión con los artículos 2, 38 y 149.1.1, todos ellos de la Constitución) y alterar las reglas establecidas por la doctrina constitucional sobre los límites de las potestades tributarias de las Comunidades Autónomas (arts. 133.2 y 157.3 CE), infringiendo los artículos 6.2 y 6.3 de la Ley Orgánica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inconstitucionalidad es así que el impuesto impugnado supone una ruptura de la unidad del orden económico y un obstáculo a la libre circulación de mercancías en el territorio nacional, creando una desigualdad injustificable entre la actividad económica que se desarrolle en esta Comunidad y el resto del territorio nacional. Para fundamentar esta tacha de constitucionalidad sostienen los recurrentes que en la doctrina constitucional la libertad de empresa aparece estrechamente unida a los principios rectores de la economía del art. 40 de la Constitución, pues únicamente el establecimiento de nuevas empresas permite el progreso social y económico y la creación de puestos de trabajo, que no puede ser suficientemente satisfecha por el sector público. La Ley impugnada supondría una restricción de la libertad de empresa porque limita la creación de empresas de distribución comercial, condicionando la superficie que pretendan utilizar, pero también su desenvolvimiento, porque afecta a su estructura de costes por el modo de gravar el elemento de la superficie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las competencias autonómicas se encuentran limitadas por el artículo 149.1.1 CE, en conexión con los arts. 139 y 51 CE (SSTC 1/1982, de 28 de enero, FJ 1 y 71/1992, de 30 de noviembre, FJ 2), y partiendo de la STC 88/1986, de 1 de julio, sostienen que aunque no haya una legislación básica estatal en la materia, todo lo concerniente a aspectos básicos de la actividad empresarial sería de competencia estatal, incluida la tributación. En el sentido que señala la jurisprudencia norteamericana, existiría una preemption, de modo que ciertas materias tendrían una regulación uniforme federal, incluso cuando los Estados se hayan anticipado en la regulación. Ya en la STC 1/1982, de 28 de enero, se decía que “[l]a unicidad del orden económico general es un presupuesto necesario para que el reparto de competencias entre el Estado y las Comunidades Autónomas en materia económica, no conduzca a resultados disfuncionales y desintegradores. Por ello, la Constitución retiene en poder del Estado, como exclusivas, aquellas competencias que atañen a determinados aspectos del orden económico y de su unidad”. Las competencias estatales de ordenación del sistema económico (art. 149.1.13 CE en relación con el art. 131 CE), inciden en los diversos sectores de la actividad económica, delimitando el alcance de las competencias que asumen las Comunidades Autónomas. El Tribunal ha utilizado el criterio de “unicidad del orden económico nacional” (SSTC 37/1981, de 16 de noviembre, y 1/1982, de 28 de enero), y también lo ha calificado como principio de “unidad de mercado” (SSTC 71/1982, de 30 de noviembre y 32/1983,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lleva a concluir la existencia de dos límites a las competencias autonómicas, el primero, que afecta a la libertad de empresa, y a la modificación en las condiciones básicas de su ejercicio por el resto de los empresarios españoles; y el segundo que no sólo existe “obstáculo” en el sentido del art. 139.2 CE cuando intencionalmente se persiga impedir la libre circulación y establecimiento, sino en los casos que “las consecuencias objetivas de las medidas adoptadas impliquen el surgimiento de obstáculos que no guarden relación con el fin constitucionalmente lícito que aquellas persiguen”, debiendo valorarse la razonable adecuación y proporcionalidad con el fin perseguido (SSTC de 22 de diciembre de 1981, FJ 4; y 64/1982, de 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configuración de la unidad, adquiere una relevancia decisiva para enjuiciar la Ley de las Cortes de Aragón. Las condiciones “básicas” del ejercicio de la actividad empresarial, han sido concretadas por el legislador tributario, singularmente al establecer la tributación de los beneficios y rendimientos de actividad empresarial, en los impuestos clave del sistema tributario general, de modo que el Estado ha ocupado el campo, siguiendo la terminología de la doctrina americana de la preemption, y a ello deben ajustarse en su legislación las Comunidades Autónomas. Aplicando esta doctrina resulta que la Ley impugnada establece un tributo sobre la superficie comercial, que es un elemento productivo esencial y consustancial a la naturaleza de la propia actividad empresarial en este sector, que no existe en el resto del Estado, y que no guarda relación ninguna con los tributos básicos del sistema tributario general. Por tanto, la desigualdad en la estructura de costes para las empresas afectadas, supone una desigualdad básica en el ejercicio de su actividad empresarial, según el territorio donde se realice, que afecta tanto al momento de posible creación de empresas, al condicionar la dimensión de la superficie que van a utilizar para sus fines, como al desenvolvimiento de las mismas, al alterar el coste de este elemento productivo fundamental. Esta alteración rompe la igualdad de las condiciones en el ejercicio del derecho a la libertad de empresa sin justificación alguna, siendo incompatible con la unidad de mercado y del orden económico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inconstitucionalidad se centra en los límites de las competencias autonómicas en materia tributaria, concretándose en la vulneración de los arts. 6.2 y 6.3 LOFCA, según los cuales no pueden establecer impuestos sobre hechos imponibles ya gravados por el Estado ni gravar materias reservadas a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previsto en el art. 30 de la Ley impugnada, es “el daño medioambiental causado por la utilización de las instalaciones y elementos afectos a la actividad y al tráfico desarrollados en los establecimientos comerciales que dispongan de una gran área de venta y de aparcamiento para sus clientes y se encuentren ubicados en la Comunidad Autónoma de Aragón”. Aparentemente este hecho imponible no coincide formalmente con ninguno de los que se describen en los impuestos estatales, ni con los reservados a las corporaciones locales, pero es irrazonable considerar que existe un daño medioambiental causado por la utilización de instalaciones y elementos afectos a la actividad comercial. El tráfico mercantil no implica ninguna alteración sobre el medio ambiente que sea diferenciable de las normales consecuencias derivadas de la mera habitación de los ciudadanos en las áreas urbanas consolidadas y los polos de atracción comerciales tampoco pueden calificarse de un factor de “daño medioambiental” con sustantividad propia y distinta de la producida por otro polo de atracción colectiva (estaciones, aeropuertos, edificios públicos, mercados, templos religiosos, centros culturales o de espectáculos o estadios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necesario examinar el auténtico hecho imponible configurado por la Ley impugnada del modo en que lo hicieron entre otras en las SSTC 49/1985, de 16 de febrero, y 289/2000, de 30 de noviembre, y así donde aparece la verdadera naturaleza del tributo es en la definición de la base imponible (art. 34), que es “la superficie total, referida a la fecha del devengo, de cada establecimiento comercial que disponga de una gran área de venta”. Por ello el tributo realmente grava la titularidad de la superficie comercial, aunque se trate de enmascarar con una definición artificiosa del hecho imponible y a pesar de las pretendidas finalidades de preservación del medio ambiente, y la titularidad de inmuebles es una materia reservada al impuesto sobre bienes inmuebles (IBI), de modo que se vulnera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vulnera asimismo el límite del art. 6.2 LOFCA porque el hecho imponible se superpone con el gravado por el impuesto sobre sociedades, la obtención de beneficios, así como por el impuesto sobre la renta de las personas físicas, en el caso de los comerciantes individuales. Y ello es así porque la superficie del establecimiento comercial es parte estructural y elemento necesario para el desarrollo del objeto social comercial y para la obtención de beneficios comerciales. Existe además una correlación casi necesaria entre la dimensión de la superficie y el volumen de beneficios, ya que una mayor superficie es lo que permite mayor actividad. Todo impuesto que grave los elementos de producción necesarios para el objeto social o empresarial de una empresa sería intrínsecamente inconstitucional. En definitiva los elementos de producción, necesarios para generar beneficios, son parte integrante del hecho imponible gravado por el Estado, suponen una descomposición analítica y artificiosa del citado hecho imponible económico, y por tanto incurren en inconstitucionalidad si son establecidos por una Comunidad Autónoma como hechos imponibles de tributos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consideran contrarios a la libre competencia y al principio de igualdad que el fin de la norma sea gravar a unos agentes económicos en beneficio de otros que operan en la misma actividad privada y competencia comercial. Esta ley pretende privilegiar a la trama comercial urbana a costa de los comercios gravados por el impuesto, lo que constituye una vulneración flagrante del artículo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finalmente que este impuesto puede suponer una disminución de los ingresos de los ayuntamientos por el concepto de impuesto de actividades económicas (IAE), que también grava las superficies comerciales, disminución que no se encuentra amparada por las competencias de las Comunidades Autónomas, según la doctrina constitucional y altera sustancialmente el derecho a la libertad de empresa y los principios mismos de la economía de mercado, al interferir económicamente en la actividad competitiva y empresarial,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admitir a trámite el recurso de inconstitucionalidad, mediante providencia de 9 de mayo de 2006, dando traslado de la demanda y documentos presentados, conforme establece el art. 34 de la Ley Orgánica del Tribunal Constitucional (LOTC), al Congreso de los Diputados y al Senado, por conducto de sus Presidentes, al Gobierno de la Nación, a través del Ministerio de Justicia, así como al Gobierno y a las Cortes de Aragón, por conducto de sus presidentes al objeto de que, en el plazo de quince días, pudieran personarse en el proceso y formular las alegaciones que estimasen convenientes. Todo ello con publicación en el “Boletín Oficial del Estado” (lo que se cumplimentó en el “BOE” núm. 125, de 26 de mayo de 2006)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24 de mayo de 2006, el Presidente del Senado comunicó a este Tribunal el acuerdo de la Mesa de la Cámara de personarse en el procedimiento, sin formular alegaciones, dando por ofrecida su colaboración a los efectos del art. 88.1 LOTC. Con fecha 26 de mayo de 2006 el Presidente del Congreso de los Diputados comunicó a este Tribunal que la citada Cámara no se personaría en el procedimiento ni formularía alegaciones, con remisión del recurso a la Dirección de estudios y documentación y al Departamento de asesoría jurídica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Letradas de las Cortes Aragón, mediante escrito presentado en el Registro General de este Tribunal el día 2 de junio de 2006, se personaron en el procedimiento y solicitaron una prórroga de ocho días en el plazo concedido para formular alegaciones. La Sección Segunda, por providencia de 5 de junio de 2006, acordó tenerlas por personadas en el procedimiento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junio de 2006 el Abogado del Estado registró un escrito manifestando que, habiéndose promovido por el Presidente del Gobierno el recurso de inconstitucionalidad número 3706-2006, contra los arts. 8.3, 28 a 35 y último inciso del art. 48.2 de la Ley 13/2005, de 30 de diciembre, de medidas fiscales y administrativas en materia de tributos cedidos, admitido a trámite por providencia de este Tribunal de 9 de mayo de 2006, se persona sin formular alegaciones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junio de 2006, presentaron en el Registro General de este Tribunal su escrito de alegaciones las Letradas de las Cortes de Aragón. Este plantea las siguientes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alegación responde a la tacha de inconstitucionalidad planteada por los recurrentes consistente en que el impuesto aragonés supone una ruptura de la unidad del orden económico y un obstáculo para la libertad de empresa. Para refutar la misma parten de la doctrina constitucional contenida en la STC 88/1986, de 1 de julio, FJ 6, en relación con la unidad de mercado y la libertad de circulación, después confirmada en las SSTC 109/2003, de 5 de junio, FJ 15; 96/2002, de 25 de abril, FJ 11; y STC 227/1993, de 9 de julio, FJ 3, y sostienen que los recurrentes, incumpliendo esta doctrina, hacen alegaciones genéricas sobre la vulneración de las libertades de establecimiento y de empresa, sin referirse al grado de desequilibrio que la medida impugnada provoca, sin cuestionar la cobertura competencial, ni demostrar la falta de proporcionalidad de la medida adoptada al fin pretendido por la norma, y limitándose a afirmar que “todo lo concerniente a aspectos básicos de la actividad empresarial es de necesaria competencia estatal, lo que debe incluir la tributación de estos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los criterios establecidos en la citada STC 88/1986, de 1 de julio, FJ 6, sostienen que se podría alcanzar la conclusión de que, en primer lugar, existe una clara cobertura competencial para el legislador autonómico, debido a que la Comunidad Autónoma de Aragón tiene el poder de establecer y exigir tributos —arts. 133.2 CE y 47 y 58.1 de su Estatuto— y es competente para regular medidas de protección del medio ambiente y del paisaje (art. 37.3 del Estatuto de Autonomía de Aragón: EAAr). En segundo lugar, no puede entenderse que esta medida tributaria condicione la dimensión de la superficie a utilizar por el área de venta, pues el empresario valorará si opta por esta forma de ejercicio de la actividad comercial u otras alternativas y, por tanto, si las ventajas económicas o de otra índole que obviamente le reporta el ejercicio del comercio a través de una gran área de venta le compensan frente a su obligación de contribuir internalizando los costes medioambientales. En tercer lugar esta medida tributaria tiene como finalidad la protección del medio ambiente de la Comunidad Autónoma de Aragón, un fin plenamente legítimo y ajustado a las competencias autonómicas, que no puede reputarse desproporcionada. Todo ello les lleva a concluir que el impuesto impugnado respeta la Constitución sin producir una ruptura del principio de unidad de mercado ni obstaculizar la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alegación se dedica a reafirmar la competencia de la Comunidad Autónoma de Aragón para establecer tributos ecológicos, que ha sido avalada por diversos pronunciamientos constitucionales (SSTC 37/1987, de 30 de noviembre, FJ 13; STC 186/1993, de 7 de junio, FJ 4; STC 168/2004, de 6 de octubre, FJ 7; y ATC 417/2005, de 22 de noviembre, FJ 6), cuya competencia material se encontraría amparada por la competencia autonómica para el establecimiento de normas adicionales de protección del medio ambiente y del paisaje (art. 37.3 EAAr) y que satisface el principio rector de la actuación de los poderes públicos, que consigna el art. 45.2 CE, que en materia tributaria se ha instrumentado a través del principio de que “quien contamina paga”.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dedican su tercera alegación a confirmar el carácter extrafiscal del impuesto aragonés sobre las grandes áreas de venta, basándose en que el fin medioambiental se plasma en los distintos elementos de la estructura del tributo y, por ello, no incurre en la prohibición de doble imposición recogida en el art. 6 LOFCA. Para ello parten de los criterios establecidos en el fundamento jurídico 5 de la STC 289/2000, de 30 de noviembre, y reiterados en la STC 168/2004, de 6 de octubre, y en el ATC 417/2005, de 22 de noviembre, en virtud de los cuales para determinar si se produce un solapamiento de fuentes de riqueza gravadas entre los tributos locales y el impuesto autonómico, hay que examinar sus respectivas estructuras impositivas.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consideran que la extrafiscalidad del impuesto sobre grandes áreas de venta se comprueba porque puede provocar la adopción de medidas protectoras, así como desincentivadoras del desplazamiento masivo de vehículos hacia las grandes áreas de venta, entre las que cita, a título de ejemplo, el cobro por el uso del aparcamiento, la concesión de algún tipo de bonificación para el uso del transporte público; el establecimiento de un transporte colectivo por cuenta de la empresa, el fomento del envío a domicilio, la instalación de sistemas para minorar las consecuencias de las emisiones de los vehículos, etc. Por otro lado, el impuesto toma en consideración que no todas las grandes áreas de venta provocan el mismo impacto medioambiental y sobre el territorio, modulando la cuota según la clase y la categoría de suelo sobre el que se encuentre construida la gran superficie. También produce un efecto disuasorio para los nuevos establecimientos que pretendan instalarse al elegir su emplazamiento o el número de plazas de aparcamiento.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realizan el análisis del hecho imponible, citando los artículos 28 y 30 de la Ley de las Cortes de Aragón 13/2005, de 30 de diciembre, a la luz de los cuales el impuesto gravaría el impacto medioambiental y los efectos lesivos sobre el territorio que genera la ocupación de grandes extensiones de terreno, desde donde se ejerce una posición dominante en el mercado de la distribución comercial, gracias a la especial atracción que provoca en los consumidores, con el consiguiente desplazamiento masivo de vehículos particulares y su incidencia sobre el medio ambiente y la ordenación del territorio. Consideran desproporcionado imputar la responsabilidad al consumidor individual, cuya incidencia en el medio natural por sí sola, es irrelevante, pues las grandes áreas de venta, con su planificación comercial, su política de precios competitivos, sus atractivas ofertas, sus campañas publicitarias, sus servicios complementarios, etc., son las que provocan un efecto de atracción sobre los consumidores finales y, en consecuencia, su desplazamiento masivo.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hecho imponible del impuesto sobre grandes áreas de venta se construye por referencia al daño medioambiental, mientras que el impuesto de actividades económicas grava el mero ejercicio, en territorio nacional, de actividades empresariales, profesionales o artísticas por su potencialidad económica para generar rentas. Tampoco existe coincidencia alguna con el impuesto sobre bienes inmuebles, en el que la manifestación económica gravada es la titularidad de determinados derechos reales sobre bienes inmuebles. En relación con los supuestos de no sujeción y de exención del impuesto sobre grandes áreas de venta, regulados en los arts. 31 y 33 de la Ley de las Cortes de Aragón 13/2005, de 30 de diciembre, consideran que el legislador, en uso de su libertad de configuración, puede optar por gravar sólo las actividades con un potencial lesivo para el medio ambiente mayor al que representan estaciones, aeropuertos, edificios públicos, mercados, templos religiosos, centros culturales o de espectáculos y estadios deportivos, pues en ninguno concurren las notas de frecuencia diaria y masivo desplazamiento regular de vehículos. Pero además sería ilógico pretender que, con un solo impuesto, puedan gravarse todas las actividades contaminantes basadas en el uso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base imponible deberá suponer la plasmación de los principios extrafiscales que lo informan, si bien en algunos tributos ambientales pueden existir dificultades técnicas y por ello, en ocasiones, la base imponible debe calcularse de forma indirecta, pero acomodándose al principio “quien contamina, paga”. La congruencia entre hecho imponible y base imponible es predicable del impuesto sobre grandes áreas de venta. El hecho imponible se configura como el daño medioambiental causado y la base imponible se articula a partir del parámetro que mide de manera más objetiva la potencialidad dañosa del establecimiento, su superficie. Los diferentes elementos que cuantifican la superficie total del establecimiento están en función de su capacidad para producir el efecto de atracción al consumo que genera el daño medioambiental, que no asumen los sujetos que se benefician de esta forma de ejercer la actividad comercial. La superficie de venta revela una mayor capacidad de oferta de productos y una mayor afluencia de consumidores y debe ser superior a 500 metros cuadrados, porque con una superficie inferior considera el legislador que resulta excesivo imputar al establecimiento un efecto de atracción al consumidor apreciable desde el punto de vista medioambiental. La superficie destinada a otros usos revela también unas mayores posibilidades de reposición de los productos y la superficie de aparcamiento denota, en fin, la capacidad del establecimiento para atraer y acoger el tráfico automovilístico que, en la práctica, genera el efecto contaminante.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Calculada la base imponible, el resto de los elementos que determinan la obtención de la cuota tributaria también reforzaría su carácter extrafiscal y medioambiental, pues el art. 35 establece el tipo de gravamen, en una escala progresiva y la cuota se modula a través de un coeficiente corrector según la naturaleza del suelo en el que esté ubicado el establecimiento comercial, si es un suelo perfectamente integrado en el proceso urbanizador o un tipo de suelo en el que concurran ciertos valores que es necesario proteger. También se tiene en cuenta la actuación del sujeto pasivo, introduciendo elementos incentivadores, concretamente en el art. 42, que regula una deducción de hasta el 30 por 100 de la cuota tributaria íntegra por la realización de inversiones en bienes del activo material situados en el ámbito de aplicación del impuesto, destinadas a la adopción de medidas preventivas, correctoras o restauradoras del impacto negativo y el efecto contaminante sobre el medio natural y territorial. Finalmente la naturaleza extrafiscal del impuesto se manifiesta en la afectación de los recursos generados a fines directamente relacionados con la protección medioambiental, a la adopción de medidas preventivas o reparadoras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cuarta alegación se centra en confirmar la constitucionalidad del gravamen por no recaer sobre la materia imponible reservada a las corporaciones locales cumpliendo el límite establecido por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se alega que, una vez demostrado que el impuesto sobre grandes áreas de venta es un tributo de naturaleza extrafiscal medioambiental, este dato sería suficiente para hacer decaer cualquier posible coincidencia o solapamiento con la materia imponible de los tributos locales (STC 289/2000, de 30 de noviembre, FJ 5). No obstante, en relación con el pretendido solapamiento con la materia imponible gravada por IAE y el impuesto sobre grandes áreas de venta, argumentan que éste no grava la actividad porque pueda generar rentas, en la medida que representen un peligro. El hecho imponible del IAE está constituido por el mero ejercicio de actividades empresariales, se ejerzan o no en local determinado y se hallen o no especificadas en las tarifas del impuesto, por ser potencialmente generadoras de ingresos económicos para quienes las realizan. Sin embargo, el impuesto sobre grandes áreas de venta vincula el gran efecto de atracción al consumo no a su potencialidad económica sino el subsiguiente daño al medio ambiente de la Comunidad Autónoma que genera y su materia imponible no es la actividad en sí, sino la relación instrumental que se establece entre las instalaciones, la actividad y el daño medioambiental 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diferencia se desprende también de los elementos que determinan la cuantificación de la cuota tributaria. El IAE hace referencia al elemento superficie en sus tarifas, pero este elemento aparece como única coincidencia con el impuesto sobre grandes áreas de venta, ya que en la regulación del tributo local se añade otro tipo de variables que se miden en función del beneficio medio presunto, como son superficie, ubicación, población e ingresos netos anuales. Por el contario los elementos que determinan la superficie total a efectos del impuesto sobre grandes áreas de venta se establecen teniendo en cuenta su impacto lesivo desde el punto de vista de la finalidad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impuesto sobre grandes áreas de venta tampoco grava la titularidad de bienes inmuebles y, en consecuencia, no se solapa con la materia imponible gravada por el impuesto sobre bienes inmuebles, esto es, el valor de los bienes inmuebles. Su hecho imponible es la titularidad en propiedad o a través de derechos reales de superficie y usufructo o de concesión administrativa de dichos bienes inmuebles; los sujetos pasivos las personas naturales y jurídicas o las entidades, que ostenten la titularidad del derecho que constituya el hecho imponible del impuesto; su base imponible está constituida por el valor catastral de los bienes inmuebles. No existe así ningún punto en común con el tributo autonómico recurrido, pues como manifestaron con anterioridad, su objeto es diverso, también son diferentes el hecho imponible, los sujetos pasivos, y la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quinta alegación se refiere a la constitucionalidad del impuesto sobre grandes áreas de venta dado que su hecho imponible no coincide con el de ninguno de los impuestos estatales, respetando el art. 6.2 LOFCA. Que la superficie comercial sea tenida en cuenta, tanto por determinados tributos estatales como son el impuesto sobre la renta de las personas físicas y el impuesto sobre sociedades y también por el impuesto sobre grandes áreas de venta, para la determinación de sus respectivas bases imponibles no haría incurrir a éste en doble imposición. El hecho imponible de los impuestos sobre la renta es “la obtención de renta”, una de cuyas fuentes puede ser el ejercicio de actividades económicas; y el hecho imponible del impuesto sobre grandes áreas de venta es el daño medioambiental causado por la utilización de las instalaciones y elementos afectos a la actividad y al tráfico desarrollados en los establecimientos comerciales, prescindiendo de la obtención de rentas por el establecimiento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Terminan su escrito solicitando la acumulación de este recurso al recurso de inconstitucionalidad núm. 3701-2006, promovido por el Presidente del Gobierno contra los artículos 8.3, 28 a 35 y último inciso del artículo 48.2 de la Ley 13/2005, de 30 de diciembre, de medidas fiscales y administrativas en materia de tributos cedidos y tributos propios de la Comunidad Autónoma de Aragón, y en su día dicte una única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día 8 de junio 2006, el Letrado de la Diputación General de Aragón, en representación de la Diputación General de Aragón, compareció en este Tribunal a los efectos de tener por personado al Gobierno de la Aragón en el presente proceso constitucional, y efectuar alegaciones, suplicando se dictase Sentencia por la que se desestimase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afirmando la competencia de la Comunidad Autónoma para crear tributos propios con fines extrafiscales, en cuyo ejercicio se creó el impuesto sobre grandes áreas de venta, sostiene la constitucionalidad del impuesto porque el legislador siguió en su creación la doctrina establecida en las SSTC 289/2000, de 30 de noviembre, y 168/2004, de 6 de octubre, y añade que se dictó en el ejercicio de competencias materiales sobre “ordenación del territorio, urbanismo y vivienda”, “comercio interior y defensa del consumidor y usuario’’ y “protección del medio ambiente y del paisaje” (artículos 35.1.7, 19 y 37.3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supuesta vulneración de la unidad del orden económico, la igualdad de los españoles en el ejercicio de los derechos y el cumplimiento de las obligaciones, y la libertad de empresa, tras citar la STC 168/2004, de 6 de octubre, afirma que no quiebra el orden económico o la unidad de mercado, sino que las medidas adoptadas responden las competencias que la Comunidad Autónoma de Aragón ostenta sobre los ámbitos materiales antes señalados y, en concreto, la protección del medio ambiente, que impregna la regulación de todo el tributo. La Ley 13/2005 trata de gravar las formas más agresivas para el medio ambiente, como el daño producido por el tráfico y contaminación originado por la afluencia masiva de vehículos a las grandes áreas de venta, sin que este tributo quiebre el orden económico único, ni la unidad de mercado, porque no existen barreras para la instalación de las empresas y la obligación de tributar se impondrá a todas las grandes áreas de venta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la materia imponible del impuesto sobre grandes áreas de venta no es la actividad económica, sino la concreta situación de riesgo provocada por la actividad económica, descartando la coincidencia de materia con el IBI, dado que no grava titularidad del bien, sino la actividad que se pueda desarrollar en el inmueble; sitúa el efectivo gravamen en el riesgo que producen las actividades sujetas; articula una base del tributo separada de los rendimientos económicos de la actividad empresarial; afecta la totalidad de la recaudación del impuesto a la realización de los fines propios que justifican su establecimiento y admite expresamente el cumplimiento de los fines extrafiscales del tributo a través de un resultado “desincentivador” de las actividades gravadas al hacerlas más onerosas.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analiza la estructura del impuesto impugnado, lo cual le lleva a concluir que la finalidad extrafiscal del impuesto sobre grandes áreas de venta se muestra tanto en su faceta de desincentivación de conductas perjudiciales sobre el medioambiente, como en la faceta positiva de corrección de tales conductas, y advirtiendo que toda la recaudación que se obtiene por esta Administración, se destina íntegramente a los fines medioambientales propios para la restauración del daño originado por las conductas o capacidades gravadas.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impuesto sobre grandes áreas de venta hace más gravosa la instalación de establecimientos comerciales que superen los 2.000 metros cuadrados de superficie total, pero se podría reducir la superficie de venta y total de los establecimientos ya instalados, a fin de no recaer en los tipos más altos. La reducción puede afectar a los aparcamientos u otros usos, y evitar las prácticas de comercio más agresivas con el territorio, estructura comercial y medio ambiente. De la misma forma, trata de influir positivamente en las conductas con el coeficiente multiplicador de la cuota según el tipo de suelo, con la consideración de los aparcamientos como superficie computable, a fin de que en la nuevas superficies se evite el exceso de aparcamientos o incluso se proceda a la reducción de estas superficies de aparcamiento en las superficies ya instaladas. También se prevé una deducción por las inversiones necesarias para evitar el daño o bien mitigarlo, que podría consistir en la financiación de transportes colectivos, combustibles menos contaminantes o reducción de la superficie total del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analizada la naturaleza extrafiscal del tributo, afirma que el impuesto sobre grandes áreas de venta se establece sobre la capacidad, “que se manifiesta como riqueza real o potencial susceptible de imposición, en el daño causado en el medio ambiente por determinados elementos, conductas y actividades contaminantes” (art. 9), y niega que se pueda exigir el tributo al consumidor cuando éste no recibe el producto o beneficio del daño producido, sino el empresario. Por otro lado, en relación con la desigual aplicación del tributo, porque no se grava a otros polos de atracción colectiva, como estaciones, instalaciones deportivas, estadios o aeropuertos o templos religiosos, considera que el legislador grava las formas más graves de contaminación, siendo un reflejo de su autonomía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del impuesto sobre grandes áreas de venta lo constituye el daño ambiental producido por la afluencia masiva de vehículos, que propician los establecimientos comerciales de determinada superficie; la base imponible acoge la superficie total del establecimiento comercial, como índice y factor que relaciona directa y proporcionalmente tal concepto con el número de consumidores atraídos al establecimiento comercial y, por tanto, con el número de vehículos que circulan con el fin de acceder a tal establecimiento comercial. En la generalidad de los establecimientos comerciales existirá esa proporción entre superficie y afluencia de consumidores, por lo que se cumple con el requisito de la congruencia interna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coincidencia de la materia imponible con el IBI, señala que el hecho imponible del impuesto sobre grandes áreas de venta es el daño medioambiental que se produce por la afluencia de vehículos a los centros comerciales, mientras que, en el IBI, es la mera titularidad de los derechos de propiedad, usufructo, superficie, o concesiones administrativas sobre inmuebles o los servicios públicos a los que se hallen afectos. El sujeto pasivo tampoco coincide, dado que el sujeto pasivo del IBI son las personas naturales o jurídicas que ostenten la titularidad del bien o derecho y en el impuesto sobre grandes áreas de venta es el sujeto que realiza la actividad que produce el daño. En la base imponible también hay una notable diferencia, pues el IBI señala como tal el valor catastral, sin embargo dentro del impuesto sobre grandes áreas de venta la base se articula como medida efectiva de tal daño merced a la relación directa que existe entre la superficie total del establecimiento, con una ponderación especial de la superficie de venta, y la afluencia de consumidores que provocan la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alegada coincidencia con el impuesto sobre sociedades, afirma una total ausencia de la misma, pues el hecho imponible de este impuesto es la obtención de renta, cualquiera que fuera su fuente u origen, y el impuesto sobre grandes áreas de venta no somete a tributación la totalidad de las rentas obtenidas, sino sólo una parte de la capacidad económica, la manifestada en el beneficio o mayor ingreso que obtiene merced a la producción de daños medioambientales. El mismo razonamiento se utiliza para negar la pretendida identidad de hechos imponibles con el impuesto sobre la renta de las personas físicas, en el caso de que quien ejerza la actividad económica sea un empresario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escrito solicitando la acumulación de este recurso con el recurso de inconstitucionalidad 3701-2006.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22 de junio de 2006, el letrado de la Comunidad Autónoma de Aragón presentó escrito manifestando que, por error, había manifestado que este recurso fue planteado por el Presidente del Gobierno, confundiéndolo con el que sobre el mismo objeto se tramita con el número 3701-2006, rogando que se sustituya la mención “Presidente del Gobierno” por “Grupo Popular” y que igualmente se entienda por planteada la acumulación de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abril de 2013 se señaló para deliberación y votación del presente recurso dicha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más de cincuenta Diputados del Grupo Parlamentario Popular del Congreso de los Diputados contra los artículos 28 a 35 de la Ley de las Cortes de Aragón 13/2005, de 30 de diciembre, de medidas fiscales y administrativas en materia de tributos cedidos y tributos propios de la Comunidad Autónoma de Aragón (en adelante Ley de las Cortes de Aragón 13/2005), que regulan el impuesto sobre daño medioambiental causado por las grandes áreas de venta, así como contra los arts. 8 a 13 y 36 a 53 de la citada ley, únicamente en cuanto afectan al citado impuesto. Los preceptos impugnados de la Ley de las Cortes de Aragón 13/2005 contienen el régimen jurídico del impuesto aragonés sobre el daño medioambiental causado por las grandes superficies de venta, objeto en su totalidad del presente recurso, que tiene por objeto gravar, según expresa su artículo 28, “la concreta capacidad económica manifestada en la actividad y el tráfico desarrollados en establecimientos comerciales que, por su efecto de atracción del consumo, provoca un desplazamiento masivo de vehículos y, en consecuencia, una incidencia negativa en el entorno natural y territorial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articulan dos motivos fundamentales de impugnación, dentro de los cuales invocan a su vez varios preceptos constitucionales. El motivo primero de la demanda afirma en su rúbrica que “el impuesto que se establece supone una ruptura de la unidad del orden económico y un obstáculo a la libre circulación de mercancías en el territorio nacional”, señalando que la ley que lo impone vulnera la libertad de empresa protegida por el art. 38 CE, los principios de unidad e igualdad expresados en los arts. 2, 9.2, 14 y 139 CE, y la garantía estatal del disfrute de los derechos y deberes constitucionales en igualdad de condiciones básicas que a su juicio entraña el art. 149.1.1 CE; en segundo lugar, los recurrentes argumentan que el legislador aragonés superó los límites de las potestades tributarias de las Comunidades Autónomas a los que se refieren en los arts. 133.2 y 157.3 CE, que parecen concretados en los arts. 6.2 y 6.3 de la Ley Orgánica de financiación de las Comunidades Autónomas (LOFCA), debido a que el impuesto impugnado tiene el mismo hecho imponible que los impuestos sobre sociedades y sobre la renta de las personas físicas, y somete a gravamen la misma materia imponible que los impuestos sobre bienes inmuebles y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las Cortes y la Diputación General de Aragón, con los argumentos que han quedado expuestos en los antecedentes, y que, en lo que proceda serán sucintamente recogidos en los correspondientes fundamentos jurídicos, solicitan la desestimación del recurso,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ciertas precisiones en relación con el objeto del recurso, motivadas porque los preceptos aquí recurridos han sido objeto de diversas modificaciones durante la pendencia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161/2012, de 20 de septiembre, “la incidencia de las citadas reformas sobre el objeto del presente recurso debe ser enjuiciada teniendo en cuenta que, en relación con las modificaciones normativas en procesos constitucionales de naturaleza competencial como el que ahora nos ocupa,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(entre otras, STC 18/2011, de 3 de marzo,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28 a 35 de la Ley recurrida (impuesto sobre daño medioambiental causado por las grandes áreas de venta), que son el núcleo de la impugnación, fueron refundidos, con idéntica redacción, en los arts. 21 a 28 del Decreto Legislativo 1/2007, de 18 de septiembre, que en consecuencia lógica los deroga expresamente. Esta última norma ha sido modificada, en alguno de sus preceptos, por la Ley 8/2007, de 29 de diciembre, la Ley 11/2008, de 29 de diciembre, la Ley 13/2009, de 30 de diciembre, la Ley 12/2010, de 29 de diciembre y la Ley 3/2012, de 8 de marzo. Solo la modificación operada en la Ley 11/2008 se refiere a alguno de los arts. 21 a 28, concretamente al art. 24 b), cuya redacción es muy similar a la del anterior art. 31 b). Por otra parte, la Ley 3/2012 les da nueva numeración, tratándose ahora de los arts. 15 a 22. En conclusión, el contenido de los arts. 28 a 35 de la ley recurrida es prácticamente idéntico al de los arts. 15 a 22 de la redacción actualmente vigente del Decreto Legislativo 1/2007, por lo que lo que la cuestión competencial que es objeto del litigio sigue plenamente viva en lo que hace a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que la alegación del contraste con los arts. 6.2 y 6.3 LOFCA suscita una discrepancia competencial, pues si el tributo impugnado no cupiese dentro del marco así diseñado por el Estado, la Comunidad Autónoma no tendría competencia para hacer esa regulación. Lo mismo ocurre en este caso, debido a la concreta argumentación de la demanda, con la invocación de los arts. 38 y 139.2 CE. Como se expondrá con detalle en el siguiente fundamento jurídico, los recurrentes sostienen que el art. 38 CE proscribe que el legislador aragonés pueda someter el ejercicio de una cierta actividad empresarial a un régimen de tributación sustancialmente distinto del que rige en el resto del territorio nacional, pues, a su juicio, “todo lo concerniente a aspectos básicos de la actividad empresarial es de necesaria competencia estatal, lo que debe incluir la tributación de estos elementos, debiendo ello constituir un criterio hermenéutico adicional a los ya establecidos para determinar los límites de las potestades tributarias de las Comunidades Autónomas”. Por el contrario, el motivo de impugnación no tendría contenido competencial si la lesión alegada del art. 38 CE consistiese en que el Ordenamiento aragonés, considerado en sí mismo y no por contraste con el de otras Comunidades Autónomas, consagrara una desigualdad básica entre dos tipos de actividad económica, la distribución comercial en grandes y pequeñas superficies, dificultando la primera de un modo constitucionalmente ilegítimo. Aducen, además, que la disciplina de los elementos esenciales de cada actividad empresarial, entre los que incluyen el régimen tributario, es de necesaria competencia estatal y no autonómico porque toda ley autonómica que intervenga en ese ámbito material, como es el caso de la impugnada, conlleva un obstáculo a la libre circulación de mercancías prohibido por el art. 139.2 CE. En fin, por medio de la invocación de los arts. 38 y 139.2 CE lo que se traba en realidad es una controversia sobre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conclusión que alcanzamos en la STC 210/2012, de 14 de noviembre, en la que, aunque la Ley de la Asamblea de Extremadura 14/2001, que era la recurrida, fue derogada expresamente por la disposición derogatoria del Decreto Legislativo 2/2006, a la vez que incorporada como título IV del texto refundido aprobado por esa misma norma, analizamos el motivo de impugnación fundado en el art. 139.2 CE por considerar que, en el caso concreto, que es similar al presente, su invocación planteaba una cuestión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es lo ocurrido con los arts. 8 a 13 (disposiciones generales en materia de impuestos medioambientales propios) y 36 a 53 (disposiciones comunes relativas a la obligación tributaria y a la gestión tributaria de dichos impuestos medioambientales) de la ley recurrida. La Ley 19/2006, de 29 de diciembre, modificó con distinto alcance los arts. 13.3, 38.2.2, 39.2, 42.1, 43.1, 45.2, 46, 47, 50 y 51.3. El Decreto Legislativo 1/2007 los refunde con idéntica redacción, pasando a ser los arts. 1 a 6 y 29 a 46 de dicha disposición. Esta norma, a su vez, fue afectada por las Leyes autonómicas 8/2007, 11/2008, 13/2009 y 12/2010, que solo inciden en los arts. 31.3 y 32.4 relativos exclusivamente a un impuesto ambiental distinto al controvertido (impuesto sobre el daño medioambiental causado por la emisión de contaminantes a la atmósfera). Finalmente, la Ley 3/2012, como suprimió el capítulo dedicado al impuesto sobre el daño medioambiental causado por las instalaciones de transporte por cable, renumera tales preceptos como 1 a 6 y 23 a 40, adaptando la redacción de algunos preceptos a esta supresión (los arts. 1, 23, 32, 35 y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desprende que los únicos cambios relevantes en relación a este segundo grupo de preceptos controvertidos son los introducidos por la Ley 19/2006. No obstante, independientemente del alcance de estas modificaciones, el recurso no ha perdido objeto sobrevenidamente respecto de los arts. 8 a 13 y 36 a 53 de la Ley 13/2005 porque los recurrentes extienden la impugnación a estos preceptos únicamente en cuanto afectan al impuesto sobre grandes áreas de venta y sin fundar su pretensión en ningún argumento autónomo. En otras palabras, dado que la controversia constitucional, que recordemos es sustancialmente de signo competencial (en lo relativo al contraste con los arts. 6.2 y 6.3 LOFCA), se mantiene intacta en cuanto a la regulación específica del impuesto sobre grandes áreas de venta (arts. 28 a 35 de la Ley recurrida), también permanece respecto de los arts. 8 a 13 y 36 a 53 de la Ley 13/2005 en tanto se aplican al impuesto sobre grandes áreas de venta, por lo que la discrepancia competencial planteada en el escrito rector de este proceso en relación con estos preceptos sigue viva.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pérdida de objeto del presente recurso por las razones indicadas, conviene advertir que la eventual declaración de inconstitucionalidad de los preceptos impugnados no podría llevar aparejada en ningún caso un pronunciamiento de nulidad de los mismos, en la medida en que dichos preceptos, como ya se dijo, fueron derogados y, en consecuencia, expulsados del ordenamiento jurídico, por el citado Decreto Legislativo 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el primer motivo de inconstitucionalidad procede precisar cuáles son las alegaciones con las que los recurrentes sostienen su pretensión, pues de ellas depende la delimitación del objeto de nuestro enjuiciamiento. En efecto, como hemos tenido ocasión de señalar en la STC 158/2011, de 19 de octubre,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 Para levantar esa carga, según la citada Sentencia, no basta la mera invocación formal de los preceptos en la demanda ni la existencia en la misma de una solicitud expresa de su declaración de inconstitucionalidad, sino que es necesario que el escrito del recurso “contenga la argumentación específica o razonamientos que fundamenten la presunta contradicción de éstos con la Norma fundamental” [SSTC 146/1994, de 12 de mayo, FJ 7 B); 214/1994, de 14 de julio, FJ 3; y 195/1998, de 1 de octubre, FJ 1]. Solo así será posible el ejercicio del “derecho de defensa” por quien sostenga la constitucionalidad de la norma legal impugnada (aquí, las representaciones del Gobierno y las Cortes de Aragón) y permitirá a este Tribunal “conocer las razones por las que los recurrentes entienden que las disposiciones impugnadas transgreden el orden constitucional (SSTC 118/1996, de 27 de junio, FJ 2; y 118/1998, de 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primero de la demanda afirma en su rúbrica que “el impuesto que se establece supone una ruptura de la unidad del orden económico y un obstáculo a la libre circulación de mercancías en el territorio nacional”, y el párrafo inicial de desarrollo del motivo apunta que “puede afirmarse sin ninguna vacilación que la Ley que se recurre supone indudablemente una ruptura de la unidad del orden económico nacional, al incidir sustancialmente y de forma muy intensa sobre la estructura de costes de las empresas afectadas, creando una desigualdad injustificable entre la actividad que se desarrolle en esta Comunidad y el resto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tras precisar su alegación aludiendo a los preceptos constitucionales que consideran afectados (la libertad de empresa protegida por el art. 38 CE; los principios de unidad e igualdad expresados en los arts. 2, 9.2, 14 y 139 CE; y la garantía estatal del disfrute de los derechos y deberes constitucionales en igualdad de condiciones básicas que a su juicio entraña el art. 149.1.1 CE) y a la jurisprudencia constitucional que entienden aplicable (SSTC 37/1981, de 16 de noviembre; 1/1982, de 28 de enero; 88/1986, de 1 de julio), en el punto 8 de este primer motivo de la demanda exponen que “[d]e todo ello podemos concluir la existencia de los siguientes límites de las competencias autonómicas: a) En primer lugar, la afección de las condiciones básicas del ejercicio del derecho fundamental. Con arreglo a la Sentencia de 16 de noviembre de 1981, habrá de apreciarse inconstitucionalidad cuando la afección a la libertad de empresa conlleve una modificación en las condiciones básicas en que es ejercida por el resto de los empresarios españoles. Desde este punto de vista habrá de examinarse si la Ley que examinamos incide en lo que constituya contenido esencial de la actividad empresarial. A esto, en definitiva, hay que referir la reiterada invocación por la Sentencia 1/1982 de la unidad de las condiciones de vida más allá del territorio de una Comunidad Autónoma … ; b) En segundo término, el fundamento 2 de la Sentencia de 16 de noviembre de 1981 señala que no sólo existe ‘obstáculo’ en el sentido del art. 139.2 CE cuando intencionalmente se persiga obstaculizar la libre circulación —evidentemente, también la libertad de establecimiento—, sino además en aquellos casos ‘en los que las consecuencias objetivas de las medidas adoptadas impliquen el surgimiento de obstáculos que no guarden relación con el fin constitucionalmente lícito que aquellas persiguen’.”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según el punto 10 del primer motivo de la demanda, “aplicando esta doctrina a la Ley impugnada, se pueden realizar las siguientes afirmaciones: a) la Ley establece un tributo sobre la superficie comercial, que es intrínsecamente un elemento productivo esencial y consustancial a la naturaleza de la propia actividad empresarial en este sector, tributo que no existe en el resto del Estado, y que no guarda relación ninguna con los tributos básicos del sistema tributario general; b) por tanto, la desigualdad en la estructura de costes que supone la incidencia de este tributo en las empresas afectadas, supone una desigualdad básica en el ejercicio de su actividad empresarial, según el territorio donde se realice, que afecta tanto al momento de posible creación de empresas, al condicionar la dimensión de la superficie que van a utilizar para sus fines, como al desenvolvimiento de las mismas, al alterar el coste de este elemento productivo fundamental; c) esta alteración en la igualdad en todo el territorio nacional en la estructura de costes, en un elemento esencial y decisivo en los mismos y consustancial a la naturaleza de su actividad, supone sin duda una ruptura de la igualdad de las condiciones en el ejercicio del derecho a la libertad de empresa, tanto en el plano de lo real y fáctico, como en el jurídico, que no tiene justificación alguna, y que es incompatible con la unidad de mercado y del orden económico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análisis del escrito rector de este proceso se desprende con claridad que la argumentación específica con la que los recurrentes fundan el primero de sus motivos de inconstitucionalidad, argumentación que a su vez se corresponde exactamente con la rúbrica de ese motivo, es que la Ley impugnada provoca una desigualdad básica en el ejercicio de una cierta actividad empresarial según el territorio donde se realice, lo que, a su juicio, supone una quiebra en la igualdad de las condiciones de ejercicio del derecho a la libertad de empresa (art. 38 CE) y es incompatible con la unidad de mercado en la medida que conlleva un obstáculo a la libertad de establecimiento (art. 139.2 CE). No se encuentran en la demanda, por el contrario, razonamientos orientados a sostener que la Ley impugnada desconoce la libertad de empresa (art. 38 CE) porque al gravar desproporcionadamente la superficie comercial limita la creación y el desenvolvimiento de un cierto tipo de empresas de distribución comercial, favoreciendo así a otros establecimientos que operan en el mismo sector económico y en el mismo territorio autonómico, razón por la cual esta perspectiva de enjuiciamiento constitucional queda fuera del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en estos términos su objeto, lo que se nos plantea en este recurso de inconstitucionalidad es si el sometimiento del ejercicio de una cierta actividad empresarial —en este caso la distribución comercial mediante grandes superficies— a distintas condiciones según el territorio donde se realice, concretamente a un diferente régimen impositivo dependiendo de si se desenvuelve la actividad en Aragón o en otra Comunidad Autónoma, rompe la unidad de mercado constitucionalmente reconocida, en el sentido de que impide que el derecho a la libertad de empresa se ejercite en condiciones básicas de igualdad (art. 38 CE) o en la medida que supone un obstáculo a la libre circulación impuesta por el art.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esta cuestión hemos de partir de la doctrina que hemos establecido al examinar el encaje recíproco de dos elementos esenciales de nuestra construcción constitucional: de un lado, el esencial principio de unidad del sistema, en su manifestación de unidad del mercado o de unicidad del orden económico general; de otro, la diversidad regulatoria, también consustancial a un Estado compuesto como el conformado por la Constitución de 1978 en el que las competencias normativas son distribuidas entre el Estado central y las Comunidades Autónomas. En este sentido, hemos declarado que la Constitución prevé una serie de técnicas orientadas a asegurar la unidad de mercado a pesar de la distribución territorial de las competencias normativas, que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algunas materias se sustraen a la pluralidad normativa mediante la reserva de la función legislativa al Estado. En este sentido, en la STC 1/1982, de 28 de enero, FJ 1, señalamos que “la unicidad del orden económico nacional es un presupuesto necesario para que el reparto de competencias entre el Estado y las distintas Comunidades Autónomas en materias económicas no conduzca a resultados disfuncionales y desintegradores. Por ello, la Constitución retiene en poder del Estado, como exclusivas en su integridad, aquellas competencias que atañen a determinados aspectos del orden económico y de su unidad, … y en otros supuestos retiene en poder del Estado, también con carácter exclusivo, la competencia para fijar solamente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instrumento que garantiza, en este contexto de reparto territorial de la función legislativa, una cierta uniformidad en todo el territorio nacional es que el art. 53.1 CE sujeta al legislador a respetar el contenido esencial de los derechos y libertades fundamentales. De este modo, todo legislador, ya sea estatal o autonómico, cuando materializa sus competencias normativas está vinculado por el mismo contenido esencial de los derechos y libertades fundamentales, en este caso por el contenido esencial de la libertad de empresa ex art. 38 CE. En la STC 247/2007, de 12 de diciembre, FJ 13 a), destacamos esta función de los derechos constitucionales cuando afirmamos que “no sólo se imponen al legislador, sino que son resistentes al mismo, de manera que si aquél legislara contra dicho contenido esencial, el producto —la ley— podrá ser declarado inconstitucional, pues los derechos constitucionales también se caracterizan por su justiciabilidad inmediata. Puede hablarse, por tanto, de un sustrato de igualdad en todo el territorio nacional respecto de estos derechos, sustrato de igualdad que deriva directamente de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de las dos técnicas anteriores, la Constitución impone al legislador con este propósito un tercer grupo de límites. En efecto, el respeto del legislador al contenido esencial de los derechos y libertades constitucionales no agota, sin embargo, todo el margen de opción que le es propio, de modo que, como es natural en un Estado compuesto, el ejercicio constitucionalmente lícito de sus competencias normativas por los legisladores autonómicos puede deparar que una misma actividad económica, en este caso la distribución comercial mediante el uso de grandes superficies, quede sujeta a regímenes distintos dependiendo de la parte del territorio nacional donde se realice. Esta desigualdad en las condiciones de ejercicio de una determinada actividad a consecuencia de la pluralidad de ordenamientos autonómicos, que en principio es constitucionalmente legítima pues es la manifestación de las competencias normativas atribuidas a las Comunidades Autónomas, encuentra ciertos límites en aras de la unidad de mercado en distintos preceptos del título VIII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partiendo de las previsiones de los arts. 2 y 139 CE, en la STC 88/1986, de 1 de julio, establecimos que “esta unidad de mercado supone, por lo menos, la libertad de circulación sin traba por todo el territorio nacional de bienes, capitales, servicios y mano de obra y la igualdad de las condiciones básicas de ejercicio de las actividad económica. Tal unidad, sin embargo, y como ha señalado también el Tribunal, no significa uniformidad, ya que la misma configuración del Estado español y la existencia de entidades con autonomía política, como son las Comunidades Autónomas, supone necesariamente una diversidad de regímenes jurídicos. La compatibilidad entre la unidad económica de la Nación y la diversidad jurídica que deriva de la autonomía ha de buscarse, pues, en un equilibrio entre ambos principios, equilibrio que, al menos, y en lo que aquí interesa, admite una pluralidad y diversidad de intervenciones de los poderes públicos en el ámbito económico, siempre que reúnan las varias características de que: la regulación autonómica se lleve a cabo dentro del ámbito de la competencia de la Comunidad; que esa regulación, en cuanto introductora de un régimen diverso del o de los existentes en el resto de la Nación, resulte proporcionada al objeto legítimo que se persigue, de manera que las diferencias y peculiaridades en ella previstas resulten adecuadas y justificadas por su fin; y, por último, que quede en todo caso a salvo la igualdad básica de todos los españoles. Por todo ello, para evaluar si la normativa impugnada vulnera o no los mandatos constitucionales pertinentes a la unidad de mercado, es necesario aplicar estos criterios acabados de exponer a las normas en cuestión, precisando su cobertura competencial, la intensidad de la diversidad que introducen, y su ordenación y proporcionalidad al fin que persiguen”.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aquellos preceptos del título VIII de la Constitución que suponen un límite en sí a la diversidad regulatoria que puedan introducir los legisladores autonómicos en el ejercicio de sus competencias, este Tribunal ha reconocido que, cuando dichos medios se demuestran insuficientes para imponer la igualdad básica de todos los españoles en el ejercicio de los derechos constitucionales, el Estado puede intervenir normativamente a fin de garantizar esa igualdad en virtud de los arts. 149.1.1 CE (STC 61/1997, de 20 de marzo) y 149.1.13 CE (STC 225/1993,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no habiendo legislación estatal dictada al amparo de los arts. 149.1.1 o 149.1.13 CE, lo que tendremos que analizar en el presente supuesto es si la regulación autonómica que genera la diversidad regulatoria se lleva a cabo dentro del ámbito de la competencia de la Comunidad Autónoma y, de ser así, si el ejercicio de esta competencia legislativa respeta o no el contenido esencial del derecho a la libertad de empresa (art. 38 CE) y si supone o no un obstáculo a la circulación de personas y bienes en todo el territorio español (art.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Acerca de la competencia autonómica para establecer tributos propios, la STC 60/2013, de 13 de marzo, FJ 2, ha señalado con carácter general que “las Comunidades Autónomas en virtud de su autonomía financiera constitucionalmente garantizada (art. 156.1 CE), son titulares de determinadas competencias financieras (STC 13/2007, de 18 de enero, FJ 7), entre las que se encuentra la potestad de establecer tributos, bien como una fuente de ingresos, esto es, como una manera de allegarles medios económicos para satisfacer sus necesidades financieras: fin fiscal; bien como instrumento al servicio de políticas sectoriales distintas de la puramente recaudatoria: fin extrafiscal (SSTC 37/1987, de 26 de marzo, FJ 13; 197/1992, de 19 de noviembre, FJ 6; 186/1993, de 7 de junio, FJ 4; 194/2000, de 19 de julio, FJ 7; 276/2000, de 16 de noviembre, FJ 4; 179/2006, de 13 de junio, FJ 3; y 122/2012, de 5 de junio, FJ 4). Competencias financieras que no sólo deben ser ejercidas dentro del marco y límites establecidos por el Estado en el ejercicio de su potestad originaria ex arts. 133.1, 149.1.14 y 157.3 CE [SSTC 13/2007, de 18 de enero, FJ 7; 31/2010, de 28 de junio, FJ 130; 19/2012, de 15 de febrero, FJ 3 b); 32/2012, de 15 de marzo, FJ 6; y 100/2012, de 8 de mayo, FJ 7], sino también ‘dentro del marco de competencias asumidas’ (SSTC 37/1987, de 26 de marzo, FJ 13; 164/1995, de 13 de noviembre, FJ 4; y 179/2006, de 13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adecuación de la ley autonómica impugnada al marco establecido por el Estado en el ejercicio de su potestad originaria ex arts. 133.1, 149.1.14 y 157.3 CE, y en particular al art. 6.3 LOFCA, es el objeto específico del segundo motivo de impugnación del presente recurso de inconstitucionalidad, razón por la cual será examinada en el momento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exigencia a que se sujeta la competencia financiera autonómica consiste en que se ejerza “dentro del marco de competencias asumidas” y aparece respetada por la Ley impugnada, pues la creación de un impuesto como este, que incide sobre un cierto tipo de actividades económicas, encontraba apoyo al tiempo de dictarse en los arts. 46 y 48.1 del Estatuto de Autonomía de Aragón (EAAr) de 1982, y conforme a la normativa estatutaria vigente, que es la que hay que tener en cuenta en la resolución de este proceso en virtud de nuestra doctrina sobre el ius superveniens, está amparada por las competencias tributarias de esta Comunidad Autónoma recogidas en los arts. 103, 104.1 y 105.1 EAAr (en su redacción por Ley Orgánica 5/2007,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también la Comunidad Autónoma de Aragón tiene asumidas en su norma estatutaria competencias sobre los ámbitos materiales sobre los que incide el impuesto. Por solo referirnos al Estatuto de Autonomía de Aragón aprobado por Ley Orgánica 5/2007, de 20 de abril, que es el que debemos tomar en consideración para resolver este proceso como acabamos de indicar, éste atribuye a la Comunidad Autónoma de Aragón competencias en materia de “ordenación del territorio” (art. 71. 8), “urbanismo” (art. 71.9), “vivienda” (art. 71.10), “normas adicionales de la legislación básica sobre protección del medio ambiente y del paisaje, que incluye la planificación de la prevención y eliminación de las distintas fuentes de contaminación, así como el desarrollo de políticas que contribuyan a mitigar el cambio climático” (art. 71.22), “promoción de la competencia” (art. 71.24) y “comercio, que comprende la regulación de la actividad comercial, incluidos los horarios y equipamientos comerciales, respetando la unidad de mercado, así como la regulación administrativa de las diferentes modalidades de venta, con especial atención a la promoción, desarrollo y modernización del sector” (art. 71.25).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la Constitución [arts. 133.2 y 157.1 b)] atribuye a las Comunidades Autónomas la posibilidad de establecer tributos propios (fiscales o extrafiscales), “desde el respeto a los principios proclamados en los arts. 6.2 y 3 LOFCA” (STC 168/2004, de 6 de octubre, FJ 11) y dentro del marco de sus competencias (arts. 156.1 CE y 11 LOFCA), y resulta que la Comunidad Autónoma de Aragón ha asumido, en virtud de su norma estatutaria, competencias para establecer tributos propios (arts. 103, 104.1 y 105.1 EAAr de 2007) y competencias en las materias de ordenación del territorio, urbanismo, protección del medio ambiente y comercio interior (art. 71.8, 9, 10, 22 y 25 EAAr), el establecimiento de un impuesto sobre determinadas actividades que inciden en estas materias no puede declararse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Comprobado que la Ley impugnada encuentra cobertura en el acervo competencial del legislador aragonés, procede entrar a considerar si dicho legislador autonómico en el ejercicio de su competencia normativa ha desconocido el derecho a la libertad de empresa (art. 38 CE) o la prohibición de obstaculizar la circulación de personas y bienes en todo el territorio español (art.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art. 38 CE, y como ya expusimos en el fundamento jurídico 4 b), lo que vincula al legislador, en este caso el autonómico, no es el derecho constitucional en sí sino su contenido esencial (art. 53.1 CE). En efecto, es doctrina constitucional reiterada que “[e]l derecho a la libertad de empresa no es absoluto e incondicionado sino limitado por la regulación que, de las distintas actividades empresariales en concreto, puedan establecer los poderes públicos, limitaciones que han de venir establecidas por la ley, respetando, en todo caso, el contenido esencial del derecho” (SSTC 18/2011, de 3 de marzo, FJ 15; y 135/2012, de 19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la STC 37/1981, de 16 de noviembre, FJ 2 (cuya cita se reitera en la STC 109/2003, de 5 de junio, FJ 15) declaró que “no determina la Constitución cuál sea este contenido esencial de los distintos derechos y libertades, y las controversias que al respecto puedan suscitarse han de ser resueltas por este Tribunal”. Pues bien, sobre el contenido esencial del derecho a la libertad de empresa la STC 96/2002, de 25 de abril, FJ 11, señaló que “hay que recordar que el art. 38 del texto constitucional dispone que los poderes públicos garantizan el ejercicio de la libre empresa de acuerdo con las exigencias de la economía general. Dicho mandato debe ser interpretado poniéndolo en relación, primero, con los arts. 128 y 131 CE [SSTC 37/1981, de 16 de noviembre, FJ 2; 111/1983, de 2 de diciembre, FJ 10; y 225/1993, de 8 de julio, FJ 3 b)], viniendo a implicar, fundamentalmente, el derecho a iniciar y sostener una actividad empresarial (STC 83/1984, de 24 de julio, FJ 3) y a hacerlo en libre competencia (SSTC 88/1986, de 1 de julio, FJ 4; y 135/1992, de 5 de octubre, FJ 8) …. Existe, por tanto, una garantía del inicio y el mantenimiento de la actividad empresarial ‘en libertad’, que implica ‘el reconocimiento a los particulares de una libertad de decisión no sólo para crear empresas y, por tanto, para actuar en el mercado, sino también para establecer los propios objetivos de la empresa y dirigir y planificar su actividad en atención a sus recursos y a las condiciones del propio mercado. Actividad empresarial que, por fundamentarse en una libertad constitucionalmente garantizada, ha de ejercerse en condiciones de igualdad pero también, de otra parte, con plena sujeción a la normativa sobre ordenación del mercado y de la actividad económica general’ [STC 225/1993, de 8 julio, FJ 3 b)]. Ha de ser entendida ‘como libertad de actuación, de elección por la empresa de su propio mercado, cuyo ejercicio en condiciones básicas de igualdad queda constitucionalmente garantizado, y cuyo respeto marca los límites dentro de los que necesariamente han de moverse los poderes constituidos al adoptar medidas que incidan sobre el sistema económico de nuestra sociedad (SSTC 37/1981, de 16 de noviembre, FJ 2; 64/1990, de 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otro lado, hemos de recordar que los recurrentes sitúan la lesión alegada del derecho a la libertad de empresa en que la Ley impugnada provoca, a su juicio, una desigualdad básica en el ejercicio de una cierta actividad empresarial según el territorio donde se realice, alegación que, por la razones expuestas en el fundamento jurídico segundo, limita el objeto de nuestro enjuiciamiento. Este alcance limitado del objeto de este proceso también ha de ser tenido en cuenta a la hora de discernir cuáles son los elementos de nuestra doctrina con los que hemos de realizar el examen que nos compete.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procede poner de relieve que la STC 96/2002, de 25 de abril, destaca dentro del contenido esencial del art. 38 CE que “la actividad empresarial ... por fundamentarse en una libertad constitucionalmente garantizada, ha de ejercerse en condiciones de igualdad”. Pero tampoco se puede olvidar que en la referida STC 96/2002 se evaluaba una bonificación estatal que colocaba a los competidores en distinta situación competitiva según cuál fuera el lugar de su residencia. En otras palabras, que, a diferencia del caso que nos ocupa, la desigualdad no procedía de la ordenación diversa de una actividad empresarial por diferentes legisladores en ejercicio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línea en el fundamento jurídico 8 de la STC 109/2003, de 5 de junio, se resalta que “la libertad de empresa, de la que la transmisibilidad de ésta [autorización de apertura de farmacia] es una concreción, exige que las distintas empresas de un mismo sector se hallen sometidas al mismo género de limitaciones básicas en todo el territorio nacional, pues dicha libertad, que la Ley general de sanidad reconoce, sólo existe en una economía de mercado que resulta incompatible con posiciones jurídicas básicamente distintas de los diversos operadores”. Pero no se puede olvidar que esa afirmación se hace cuando se está analizando si el Estado, en uso de su competencia básica ex 149.1.16 CE, puede imponer, como regulación uniforme para todo el territorio nacional, que las autorizaciones de apertura de las oficinas de farmacia sean transmisibles. Como en el caso de la STC 96/2002, no se está en presencia de una desigualdad en las condiciones de ejercicio de una actividad empresarial provocada por los regímenes diversos instaurados por legisladores distintos en ejercicio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cuando este es el caso, como ocurre en el presente recurso de inconstitucionalidad, la doctrina constitucional sobre el art. 38 CE a partir de la que se enjuicia la norma impugnada es en cierto modo distinta. Así, el fundamento jurídico 15 de la STC 109/2003, de 5 de junio, donde el objeto del análisis constitucional es la diversidad en las condiciones de ejercicio de la actividad farmacéutica privada generada por varios legisladores autonómicos al prever un régimen distinto de causas de caducidad de la autorización de apertura, retoma el criterio que el Tribunal había usado en las SSTC 88/1986, FJ 6 y 66/1991, de 22 de marzo, FJ 2, según el cual “que las regulaciones autonómicas que ... prevengan la intervención de los poderes públicos en el ámbito económico, introduciendo un régimen diverso del o de los existentes en el resto de la Nación es admisible con tal de que dentro del ámbito competencial respectivo ‘resulte proporcionada al objeto legítimo que se persigue, de manera que las diferencias ... previstas resulten adecuadas y justificadas por su fin’ (STC 88/1986, de 1 de julio, FJ 6). Y en fin, desde sus primeras resoluciones (STC 26/1981, FJ 15) ha venido a decir que no siendo los derechos que la Constitución reconoce garantías absolutas, las restricciones a que puedan quedar sometidos son tolerables siempre que sean proporcionadas, de modo que, por adecuadas, contribuyan a la consecución del fin constitucionalmente legítimo al que propenden y por indispensables hayan de ser inevitablemente preferidas a otras que pudieran suponer, para la esfera de libertad pública protegida, un sacrificio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a la doctrina constitucional últimamente reseñada, que es la establecida en supuestos análogos al que es objeto de este proceso constitucional, la ley que ha sido impugnada por crear un régimen diverso del o de los existentes en el resto del territorio nacional en materia de tributación de las empresas de distribución comercial mediante grandes superficies respetará el contenido esencial de la libertad de empresa siempre que (a) se dicte dentro del ámbito competencial respectivo, (b) persiga un fin legítimo y (c) resulte proporcionada al objeto que se orienta.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quinto ut supra quedaron expuestas las razones que justifican que el legislador autonómico, en virtud de sus competencias financieras y materiales estatutariamente asumidas, dictó la ley impugnada dentro de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segunda exigencia, consistente en la determinación del fin legítimo de esta figura impositiva, debe partir de dos aclaraciones: a) no se trata de verificar si el legislador autonómico persigue realmente una finalidad extrafiscal, pues tan legítimos constitucionalmente son los tributos que persiguen un fin fiscal como aquellos otros orientados a lograr fines extrafiscales (STC 60/2013, de 13 de marzo, FJ 2); b) tampoco resultan útiles a estos efectos los criterios establecidos en la doctrina constitucional para determinar si un tributo grava aspectos medioambientales como una materia imponible (STC 289/2000, de 30 de noviembre) o un hecho imponible distinto (SSTC 122/2012, de 5 de junio; 196/2012, de 31 de octubre; 197/2012, de 6 de noviembre; 208/2012, de 14 de noviembre; y 210/2012, de 14 de noviembre) de otros tributos estatales o locales, pues estas consideraciones se asocian a que el legislador autonómico haya ejercido su competencia financiera dentro del marco establecido por el Estado en el ejercicio de su potestad originaria ex arts. 133.1, 149.1.14 y 157.3 CE, particularmente dentro de los límites previstos en la Ley Orgánica de financiación de las Comunidades Autónomas, cuestión a la que se refiere específicamente el segundo motivo en que se funda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expresa el preámbulo de la Ley 13/2005, de 30 de diciembre, el fin que persigue es la utilización de la política tributaria para la protección del medio natural y territorial, creando tributos propios con finalidad extrafiscal, y afectados al medio ambiente (art. 45 CE en conexión con el art. 71.8 y 22 EAAr). Los llamados tributos ecológicos buscan “la corrección de las deseconomías externas o externalidades, puesto que los costes sociales y ambientales que los individuos o las empresas que ejercen determinadas actividades contaminantes imponen o trasladan a la sociedad en general no son internalizados por sus causantes ni por el normal funcionamiento del mercado”. Estos impuestos responden también al principio de capacidad contributiva, de modo que realmente “gozan de una naturaleza híbrida que, además de compartir los principios constitucionales del ordenamiento tributario, tales como los de capacidad económica, igualdad, generalidad, progresividad, equidad distributiva y no confiscatoriedad, los configura como un tributo autonómico con finalidad extrafiscal y afectado al cumplimiento de los deberes públicos inherentes a toda política ambiental, caracteres que le otorgan una tipicidad diferencial no justificada en postulados fundamentalmente recaudatorios”. Continúa diciendo el preámbulo que “[e]s precisamente en esta dimensión en la que los impuestos medioambientales aparecen como un instrumento motivador de conductas. El tributo exterioriza y manifiesta constantemente los elementos suasorios —persuasivos o disuasorios— que refuerzan sus fines ecológicos y no predominantemente fiscales. Tanto su estructura externa —su justificación última— como interna —su articulación extrafiscal y afectación medioambiental— persiguen, por un lado, motivar conductas acordes con la protección del medio natural, estimulando la cesación o disminución de la actividad contaminante y, por otro, contemplar el obligado destino de los recursos generados por la recaudación en la adopción de medidas preventivas, correctoras o restauradoras del medio ambiente contaminado, degradado o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exposición de motivos de la Ley afirme que el impuesto sobre grandes áreas de venta grava el daño medioambiental causado por las actividades contaminantes de las áreas de venta, el análisis de su estructura, como se expondrá con detalle al examinar el segundo motivo en que se sustenta este recurso, nos permite constatar que en realidad el hecho imponible del impuesto es la actividad y el tráfico desarrollado por los grandes establecimientos comerciales, que por su efecto de atracción del consumo provoca un desplazamiento masivo de vehículos. Ahora bien, gravar estas actividades en la medida que conllevan de un modo indisociable una incidencia negativa en el entorno natural y territorial, internalizando así los costes sociales y ambientales que éstas imponen o trasladan a la sociedad, es una finalidad constitucionalmente legítima, ya se califique el impuesto de tributo fiscal o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en la estructura del impuesto hay determinados criterios que incentivan que las grandes áreas de venta realicen opciones de funcionamiento que ocasionen menores daños al entorno natural y territorial. Así, el art. 35.2 establece un coeficiente multiplicador de la cuota tributaria que adopta su valor más bajo si la superficie comercial está localizada en suelo urbano y asciende progresivamente según el suelo necesite mayores transformaciones para ser apto para el establecimiento del área de venta. En este sentido, la exposición de motivos resalta que “parece claro que la incidencia sobre el medio ambiente, desde un punto de vista territorial, será considerablemente diferente en función de que la actividad a desarrollar se ubique en un suelo perfectamente integrado en el proceso urbanizador o se ubique en un tipo de suelo en el que concurran ciertos valores que es necesario proteger. Un gran establecimiento comercial ubicado en suelo urbano, asimilado en su entorno y su paisaje urbanístico, en el que existe posibilidad de acceso peatonal, que se encuentra integrado en el área operativa de la red de transportes públicos y que, en fin, vertebra una determinada zona comercial, de ocio y de servicios en la ciudad, no produce el mismo impacto ambiental y territorial que otro establecimiento instalado en otro tipo de suelo, ubicado en la periferia de los contornos urbanos y fuera del alcance de los transportes públicos”. Este elemento de la estructura del impuesto, por las razones referidas, se relaciona estrechamente con el hecho imponible consistente en la actividad de distribución comercial que, colateral pero ineludiblemente, incide negativamente en el entorno natural y territorial, pues incentiva a que dicha actividad se materialice en zonas que requieran un menor desarrollo urbanístico y un menor uso vehicular de infraestructuras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elemento del impuesto que refleja los objetivos que según su exposición de motivos persigue es la regulación, en la redacción originaria del art. 42 de la Ley (redacción que fue puntualmente alterada, sin trascendencia para este recurso, por la Ley 19/2006, de 29 de diciembre, permitiendo deducir no solo las inversiones en bienes del activo material sino también inmaterial) de una reducción en la cuota, cuya finalidad es estimular al sujeto pasivo para realizar conductas protectoras del ambiente, entre las cuáles, como pone de relieve la representación procesal de las Cortes y la Diputación General de Aragón, se encuentra la puesta a disposición de los clientes de sistemas de transporte colectivo, total o parcialmente financiado por las grandes áreas de venta, o incluso los sistema de venta on line combinados con la entrega a domicilio de la compra, soluciones que posibilitarían una menor contaminación derivada del uso de vehículos y una menor ocupación de las infraestructuras públicas viarias, redundando en una reducción en los efectos colaterales que esta actividad económica provoca sobre el entorno natural y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este ámbito no se puede decir que la creación de este impuesto, en la medida que sujeta a los que desenvuelven este tipo de actividad empresarial a distintos regímenes tributarios según el lugar donde realizan la actividad, haya limitado el derecho a la libertad de empresa de un modo desproporcionado, pues resulta patente, y en todo caso los recurrentes no han acreditado lo contrario, que tal divergencia regulatoria no ha impedido sustancialmente que se inicien y sostengan esta clase de actividades empresariales en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en el caso que el impuesto sobre áreas de venta haya tenido alguna incidencia negativa en el derecho a emprender y organizar en libertad esta actividad económica en Aragón, supuesto que no resulta aparente y los recurrentes no han sostenido con argumentación alguna, esta restricción, en principio, resultaría justificada por la consecución del fin a que sirve esta norma, que consiste fundamentalmente en que la Comunidad Autónoma de Aragón pueda, en ejercicio de las competencias financieras y materiales asumidas estatutariamente, diseñar, dentro del marco estatal al que nos referimos en el fundamento jurídico 4, una política tributaria propia al servicio de objetivos relacionados con materias sobre las que tiene competencia como la ordenación del territorio, el urbanismo y el medio ambiente. Objetivos estos que la presente normativa sirve en los términos que hemos precisado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hemos de concluir que los arts. 28 a 35 de la Ley 13/2005, de 30 de diciembre, que crean el impuesto que grava el daño medioambiental causado por las actividades contaminantes de las áreas de venta, se han dictado dentro del ámbito competencial autonómico, persiguen un fin constitucionalmente legítimo y no producen consecuencias desproporcionadas, de donde resulta que el legislador autonómico no ha desconocido el derecho a la libertad de empresa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primer motivo de impugnación, que como venimos exponiendo es que el impuesto impugnado implica la ruptura de la unidad de mercado, se sostiene porque dicho tributo supone un obstáculo prohibido a la circulación de personas y bienes en todo el territorio español (art.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prohibición ya la STC 37/1981, de 16 de noviembre, FJ 2, declaró que toda diferencia de régimen jurídico entre una comunidad autónoma y otra “puede incidir sobre la circulación de personas y bienes, pero no toda incidencia es necesariamente un obstáculo. Lo será, sin duda, cuando intencionalmente persiga la finalidad de obstaculizar la circulación, pero … no sólo en ese caso, sino también en aquellos otros en los que las consecuencias objetivas de las medidas adoptadas impliquen el surgimiento de obstáculos que no guardan relación con el fin constitucionalmente lícito que aquellas persiguen”, doctrina que se ha reiterado en varias ocasiones desde entonces (por todas, SSTC 32/1983, de 28 de abril, FJ 3; y 96/2002, de 25 de abril, FJ 11; 109/2003, de 5 de junio, FJ 15; 100/2012, de 8 de mayo, FJ 4; y STC 210/2012, de 14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supuesto que, como hemos declarado en la STC 210/2012, FJ 9, constituyen obstáculos prohibidos y debe entenderse que fragmentan el mercado todas las medidas tributarias que establezcan “una diferencia de trato entre residentes y no residentes sin justificación suficiente”. Pero no solo éstas, sino también cualesquiera que, aunque se apliquen igualmente a residentes que a no residentes produzcan consecuencias objetivas limitadoras de la libre circulación “que no guardan relación con el fin constitucionalmente lícito que aquellas persiguen” (SSTC 37/1981, FJ 2; y 109/2003,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indicada procede que declaremos que el impuesto sobre grandes áreas de venta no supone un obstáculo a la libre circulación de personas y bienes que sea desproporcionado respecto del fin que persigue, al cual ya nos hemos referido en el fundamento jurídico 8 de esta resolución. Llegamos a tal conclusión porque este impuesto, además de que es aplicable indistintamente de que quien realice la actividad empresarial sea residente o no en la Comunidad Autónoma de Aragón, no ha producido, y en todo caso los recurrentes no lo han acreditado, el efecto de limitar sustancialmente que empresarios que actúan en este sector comercial en otras comunidades autónomas se radiquen también en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en el caso que el impuesto sobre grandes áreas de venta haya producido en alguna medida tal efecto limitativo, supuesto que no resulta aparente y los recurrentes no han sostenido con argumentación alguna, esta restricción, en principio, resultaría justificada por la consecución del fin a que sirve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declarar, por las razones apuntadas, que los arts. 28 a 35 de la Ley 13/2005, de 30 de diciembre, que crean el impuesto que grava el daño medioambiental causado por las actividades contaminantes de las áreas de venta, no producen el efecto de fragmentar el mercado, por lo que el legislador autonómico no ha desconocido la prohibición de obstaculizar la libre circulación de personas y bienes dentro del territorio nacional (art.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cuestiones relacionadas con el segundo motivo de impugnación, y específicamente sobre la sujeción del impuesto autonómico a los arts. 6.2 y 6.3 LOFCA, han sido abordadas por este Tribunal Constitucional en fechas recientes. Sobre la adecuación al art.6.3 LOFCA de otros impuestos autonómicos que guardan gran similitud con el ahora enjuiciado, se ha pronunciado en la STC 122/2012, de 5 de junio, en relación con el impuesto sobre grandes establecimientos comerciales creado por la Ley de las Cortes de Cataluña 16/2000, de 29 de diciembre; en la STC 197/2012, de 6 de noviembre, respecto del impuesto sobre grandes establecimientos comerciales, regulado por la Ley del Principado de Asturias 15/2002, de 27 de diciembre, de medidas presupuestarias, administrativas y fiscales; en la STC 208/2012, de 14 de noviembre, que enjuició la Ley del Parlamento de Navarra 23/2001, de 27 de noviembre, para la creación de un impuesto sobre los grandes establecimientos comerciales; y finalmente en la STC 210/2012, de 14 de noviembre, en relación con la Ley de la Asamblea de Extremadura 14/2001, reguladora del impuesto sobre depósitos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hicimos en los citados pronunciamientos, recordamos ahora que con posterioridad a la interposición del presente recurso, el legislador orgánico modificó el art. 6 LOFCA, mediante la Ley Orgánica 3/2009, de 18 de diciembre, y que este cambio legislativo ha modificado la prohibición que venía limitando la potestad tributaria de las Comunidades Autónomas para el establecimiento de tributos propios, en el ejercicio de la competencia que deriva del art. 157.3 en relación con los arts. 133.1 y 149.1.14, todos ellos de la Constitución Española. La modificación legislativa afectó especialmente al art.6.3 LOFCA, pues antes de la reforma los tributos que establecieran las Comunidades Autónomas no podían recaer “sobre materias que la legislación de régimen local reserve a las Corporaciones Locales”, mientras que con la redacción vigente éstos “no podrán recaer sobre hechos imponibles gravados por los tributos locales”. Al ser doctrina reiterada de este Tribunal Constitucional que el bloque de la constitucionalidad que ha de servir de canon para el enjuiciamiento de la ley en esta clase de recursos es el efectivamente existente en el momento de procederse a la resolución del proceso constitucional que se hubiese entablado (por todas STC 14/1998, de 22 de enero, FJ 2), será la adecuación a los arts. 6.2 y 6.3 LOFCA conforme a la redacción dada por la Ley Orgánica 3/2009, de 18 de diciembre, lo que procede examinar en este presente recurso, al igual que hiciéramos en las sentencias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Desde la STC 122/2012, de 5 de junio (más tarde reiterada en las STC 196/2012, de 31 de octubre, FJ 2; 197/2012, de 6 de noviembre, FJ 7; 208/2012, de 14 de noviembre, FJ 6; y 210/2012, de 14 de noviembre, FJ 4), hemos venido afirmando que, tras la reforma operada en la Ley Orgánica de financiación de las Comunidades Autónomas por la Ley Orgánica 3/2009, de 18 de diciembre, el contenido de sus art. 6.2 y 6.3 es inicialmente idéntico entre sí, dado que la intención del legislador orgánico fue asimilar los límites establecidos en estos dos preceptos. La aplicación de la doctrina del art. 6.2 LOFCA al vigente art. 6.3 LOFCA nos ha permitido afirmar que la prohibición de doble imposición en ellos establecida “atiende al presupuesto adoptado como hecho imponible y no a la realidad o materia imponible que le sirve de base” (STC 289/2000,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se ha producido una duplicidad de hechos imponibles, al ser éste último un concepto estrictamente jurídico, es necesario partir de la redacción que los legisladores autonómico y estatal hayan dado a este elemento del tributo (STC 122/2012, de 5 de junio, FJ 3), si bien “el examen de los tributos que se reputan coincidentes no puede ceñirse a la mera comparación de la definición legal de sus hechos imponibles, de manera que ‘no es posible afirmar si existe una coincidencia de hechos imponibles de dos impuestos tan sólo porque su definición sea o no gramaticalmente idéntica, ya que será preciso atender a las circunstancias que ha seleccionado el legislador para dar lugar a los hechos imponibles de ambos impuestos’ (STC 122/2012, FJ 4). Por tanto, el método de comparación deberá tomar el examen del hecho imponible como punto de partida, pero abarcando también ‘los restantes elementos del tributo que se encuentran conectados con el hecho imponible, es decir, los sujetos pasivos, que constituyen el aspecto subjetivo del tributo, la base imponible, que representa la cuantificación del hecho imponible, la capacidad económica gravada ... o los supuestos de no sujeción y exención’, extendiéndose lógicamente también a los elementos de cuantificación del hecho imponible (STC 122/2012, FJ 7). Entre los elementos a comparar se encuentra lógicamente la posible concurrencia de fines extrafiscales en el tributo o, en alguno de sus elementos, (STC 122/2012, FJ 4), si bien teniendo en cuenta, como también hemos reiterado, que para que la finalidad extrafiscal tenga consecuencias en la comparación no bastará con que el correspondiente preámbulo de la norma declare dicho objetivo, sino que es preciso que dicha finalidad encuentre reflejo en los elementos centrales de la estructura del tributo (por todas, STC 289/2000, de 30 de noviembre, FJ 5). En definitiva, para apreciar la coincidencia o no entre hechos imponibles, que es lo prohibido en el art. 6 LOFCA, se hace preciso atender a los elementos esenciales de los tributos que se comparan, al objeto de determinar no sólo la riqueza gravada o materia imponible, que es el punto de partida de toda norma tributaria, sino la manera en que dicha riqueza o fuente de capacidad económica es sometida a gravamen en la estructura del tributo.” (STC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 vez fijado el contenido de las prohibiciones reguladas en los arts. 6.2 y 6.3 LOFCA procede ahora examinar si se produce la alegada coincidencia de hechos imponibles entre el impuesto autonómico impugnado y los impuestos sobre actividades económicas, sobre bienes inmuebles, sobre sociedades y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examen ha de partir del art. 30 de la Ley de las Cortes de Aragón 13/2005, en el que se regula el hecho imponible del impuesto aragonés sobre el daño medioambiental causado por las grandes áreas de venta como “el daño medioambiental causado por la utilización de instalaciones y elementos afectos a la actividad y al tráfico desarrollados en los establecimientos comerciales que dispongan de una gran área de venta y de aparcamiento para sus clientes y se encuentren ubicados en el territorio de la Comunidad Autónoma de Aragón”. Si atendiéramos exclusivamente a la literalidad de este precepto podríamos afirmar, como sostienen los letrados de las Cortes y de la Diputación General de Aragón, que, dado que ninguno de los impuestos locales o estatales mencionados por los recurrentes tiene como hecho imponible la causación de ningún tipo de daño medioambiental, no existiría coincidencia alguna en la regulación de sus hechos imponibles, que aparecen referidos respectivamente al ejercicio de actividades empresariales (impuesto sobre actividades económicas); a la titularidad de los derechos de concesión, superficie, usufructo y propiedad sobre bienes inmuebles (impuesto sobre bienes inmuebles); y a la obtención de renta (impuestos sobre la renta de personas físicas y de sociedades).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análisis del contenido de los restantes preceptos reguladores del impuesto aragonés impugnado nos permite señalar: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hecho imponible no consiste en causar un daño ambiental, sino que éste está en consonancia con la definición de la capacidad contributiva sometida a gravamen, que se expresa en el art. 28 de la Ley de las Cortes de Aragón 13/2005 como “la actividad y el tráfico desarrollado en los grandes establecimientos comerciales que, por su efecto de atracción del consumo, provoca un desplazamiento masivo de vehículos y, en consecuencia, una incidencia negativa en el entorno natural y territorial de la Comunidad Autónoma de Aragón”. Para el desarrollo de dicha actividad comercial los establecimientos habrán de disponer de una gran área de venta y de aparcamiento para sus clientes (art. 30), y se consideran grandes áreas de venta las que dispongan de una superficie total superior a 500 metros cuadrados (art.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base imponible está constituida por “la superficie total, referida a la fecha del devengo, de cada establecimiento comercial que disponga de un gran área de venta”, “que se obtiene de sumar las siguientes unidades contaminantes de medida del daño ambiental”: la superficie de venta, la destinada a otros usos, y la superficie de aparcamiento; en los dos últimos casos con el límite máximo que resulte de computar el 25 por 100 de la superficie de venta al público (art.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cuota íntegra se calcula aplicando a la base imponible escala de gravamen progresiva, que contiene un tramo exento aplicable a los primeros 2.000 metros cuadrados, y alcanza una cuantía máxima de 19 euros el metro aplicable a superficies superiores a 10.000 metros cuadrados.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 la cuota resultante se le aplica un coeficiente en función del tipo de suelo en que se ubique la gran superficie comercial, que será 1 en el suelo urbano, 1,10 en suelo urbanizable con posterioridad a la aprobación del plan parcial correspondiente, 1,25 en suelo urbanizable con anterioridad a la aprobación del plan parcial o en suelo no urbanizable genérico, y 1,5 en el suelo no urbanizable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presupuesto previsto por el legislador aragonés cuya realización provoca el nacimiento de la obligación tributaria es la utilización de un área de venta superior a 500 metros cuadrados para realizar una actividad comercial de carácter minorista. El contribuyente es el titular de la actividad y del tráfico comercial individual, que propicie el daño en el medio ambiente (art. 32), si bien el impuesto solo será exigible cuando la superficie total del establecimiento supere 2.000 metros cuadrados (art. 35). En todo caso, no está sujeta al impuesto la actividad de los mercados municipales y cooperativas de consumidores y usuarios (art. 31), y están exentos los establecimientos comerciales cuya actividad se dedique a la venta exclusiva de maquinaria, vehículos, utillaje y suministros industriales; materiales para la construcción, de venta exclusiva para profesionales; viveros para jardinería y cultivos, mobiliario en establecimientos individuales, tradicionales y especializados; vehículos automóviles, en salas de exposición de concesionarios y talleres de reparación; y suministro de combustibles y carburantes de automoción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decíamos en la STC 289/2000, de 30 de noviembre, FJ 4, el hecho imponible “es el acto o presupuesto previsto por la ley cuya realización, por exteriorizar una manifestación de capacidad económica, provoca el nacimiento de una obligación tributaria”, y quien realiza el hecho imponible es el titular del gran establecimiento comercial, la manifestación de capacidad económica gravada es la que concurre en determinados grandes establecimientos comerciales y las exenciones se establecen en función del tipo de productos vendidos, por lo que es posible concluir que lo gravado por el impuesto autonómico es la realización de una actividad comercial individual de venta de productos al por menor mediante grandes superficies de venta, y no la mera titularidad o el uso de los inmuebles en los cuales se desarrolla dicha forma de comercio, conclusión a la que llegábamos en la STC 122/2012, de 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podemos constatar que, pese a su diferente denominación y a la regulación de su hecho imponible, nos encontramos ante un impuesto semejante a los otros impuestos sobre grandes establecimientos comerciales, respecto de los cuales ya tuvimos la ocasión de pronunciarnos en las Sentencias citadas, y cuyo hecho imponible se definía como “la utilización de grandes superficies con finalidades comerciales” (art. 4 de la Ley del Parlamento de Cataluña 16/2000, de 29 de diciembre), “la actividad y funcionamiento de los grandes establecimientos comerciales” (art. 4 de la Ley Foral del Parlamento de Navarra 23/2001, de 27 de noviembre) y “el funcionamiento de los grandes establecimientos comerciales” (art. 21.3.1 de la Ley del Principado de Asturias de medidas presupuestarias, administrativas y fiscales). En todos estos casos, al igual que sucede ahora, el legislador autonómico justificó la creación de este impuesto en las repercusiones negativas que la actividad de este tipo de empresas provocan en el medio ambiente y en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establecido que, a pesar de su diferente denominación, existe una equivalencia de hechos imponibles entre el impuesto aragonés sobre el daño medioambiental causado por las grandes áreas de venta y los impuestos sobre los grandes establecimientos comerciales establecidos por otras Comunidades Autónomas examinados por las SSTC 122/2012, de 5 de junio; 197/2012, de 6 de noviembre y 208/2012, de 14 de noviembre, es posible trasladar aquí las conclusiones que alcanzáramos en dichos pronunciamientos, y de este modo concluir, como hicimos entonces, que no se produce una coincidencia de hechos imponibles prohibida en el art. 6.3 LOFCA entre el impuesto aragonés impugnado y los impuestos sobre actividades económicas y bienes inmuebles, por lo que procede desestimar esta concreta tacha de inconstitucionalidad. En relación con el primero porque, como dijimos entonces y reiteramos ahora, “la comparación de las bases imponibles del impuesto autonómico controvertido y el impuesto sobre actividades económicas, una vez puesta en relación con sus hechos imponibles, aporta unos criterios distintivos que son suficientes para poder afirmar que los impuestos enjuiciados no tienen un hecho imponible idéntico y, por tanto, superan la prohibición establecida en el art. 6.3 LOFCA” (STC 122/2012, de 5 de junio, FJ 7). Y, por lo que respecta al segundo, porque “el impuesto autonómico no grava la titularidad de un inmueble con unas determinadas dimensiones y destinado a la realización de una actividad comercial, lo que supone que su hecho imponible no coincide con el del impuesto sobre bienes inmuebles, ya que el hecho imponible de este impuesto según establece el art. 61 del Real Decreto Legislativo 2/2004, de 5 de marzo, por el que se aprueba el texto refundido de la Ley reguladora de las haciendas locales es la titularidad de derechos de concesión, reales de superficie o de usufructo o de propiedad sobre bienes inmuebles rústicos y urbanos o sobre bienes inmuebles de características especiales. Tampoco el sujeto pasivo de ambos impuestos es el mismo … [ni] son iguales sus bases imponibles” (STC 197/2012, de 6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 adecuación al art. 6.2 LOFCA podemos llegar tras comparar los hechos imponibles de los impuestos sobre renta de las personas físicas y sobre sociedades con el impuesto impugnado. Los impuestos estatales sobre la renta y sobre sociedades son directos, personales y periódicos, y gravan “la obtención de renta” por los contribuyentes de ambos impuestos (arts. 6 de la Ley 35/2006, de 28 de noviembre, del impuesto sobre la renta de las personas físicas y art. 4 del Real Decreto Legislativo 4/2004, de 5 de marzo, por el que se aprueba el texto refundido de la Ley del impuesto sobre sociedades), mientras que el impuesto autonómico “es un tributo directo, real, objetivo y periódico, que grava únicamente un concreto tipo de actividad empresarial, la realizada por grandes establecimientos comerciales” (STC 112/2012, de 5 de junio, FJ 6), en los términos definidos por la ley reguladora del impuesto en su art. 34. La característica que distingue más claramente a este impuesto aragonés de los dos impuestos estatales sobre la renta es que el autonómico se exige “independientemente de la cuantía de los beneficios que pueda obtener [el contribuyente], es decir, prescindiendo en la cuantificación del tributo del beneficio que obtenga por la realización de esa concreta actividad empresarial” (STC122/2012, de 5 de junio, FJ 7), de modo que ni el hecho imponible ni mucho menos la base imponible resultan coincidentes con los impuestos estatales, que gravan la renta obtenida atendiendo precisamente a su cuantía, lo que lleva a desestimar el recurso de inconstitucionalidad también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presente recurso de inconstitucionalidad también se dirige contra los arts. 8 a 13 y 36 a 53 de la Ley de las Cortes de Aragón 13/2005, de 30 de diciembre, de medidas fiscales y administrativas en materia de tributos cedidos y tributos propios de la Comunidad Autónoma de Aragón. Los arts. 8 a 13 establecen disposiciones generales comunes a los tres impuestos medioambientales creados por esa ley; los arts. 36 a 45 y los arts. 46 a 53 contienen disposiciones comunes relativas, respectivamente, a la obligación tributaria y a gestión tributaria de dichos impuestos medioambientales. Los recurrentes extienden la impugnación a estos preceptos únicamente en cuanto afectan al impuesto sobre grandes áreas de venta y sin fundar su pretensión en ningún argumento autónomo. Por todo ello, y dado que hemos descartado los motivos de inconstitucionalidad suscitados en relación al impuesto sobre grandes áreas de venta, procede desestimar igualmente el recurso de inconstitucionalidad respecto de estos preceptos.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