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3194-2008, planteado por el Consejo de Gobierno de la Comunidad de Madrid contra el apartado 12.1 del artículo único del Real Decreto 14/2008, de 11 de enero, por el que se modifica el Real Decreto 801/2005, de 1 de julio, que aprueba el plan estatal 2005-2008 para favorecer el acceso de los ciudadanos a la vivienda. Ha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abril de 2008 tiene entrada en el Registro General de este Tribunal escrito del Letrado de la Comunidad de Madrid, en la representación que legalmente ostenta del Consejo de Gobierno, promoviendo conflicto positivo de competencia contra el apartado 12.1 del artículo único del Real Decreto 14/2008, de 11 de enero, por el que se modifica el Real Decreto 801/2005, de 1 de julio, que aprueba el plan estatal 2005-2008 para favorecer el acceso de los ciudadanos a la vivienda. Solicita declaración de inconstitucionalidad y nulidad por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tras explicar los antecedentes, se refiere a los requisitos procesales para interponer el conflicto, al contenido de la norma impugnada y a los títulos competenciales involucrados. Aprecia que la nueva redacción del art. 33.5 del Real Decreto 801/2005 conlleva una modificación de las competencias de gestión o control que los órganos competentes de las Comunidades Autónomas, o de las ciudades de Ceuta y Melilla, ejercen cuando los titulares de viviendas protegidas para alquiler deciden enajenarlas. La regulación derogada exigía el cumplimiento de determinadas condiciones fijadas por el órgano autonómico competente y la autorización administrativa. En cambio, la nueva regulación sólo requiere notificar previamente la enajenación al órgano autonómico. Para el Letrado autonómico la aludida modificación desconoce las competencias exclusivas que corresponden estatutariamente a la Comunidad Autónoma de Madrid en materia de vivienda y, en consecuencia, supone una trasgresión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la competencia exclusiva estatal sobre las bases y coordinación de la planificación general de la actividad económica (art. 149.1.13 CE), que la disposición final primera del Real Decreto 14/2008 invoca como fundamento de la reforma. Partiendo de la doctrina constitucional, afirma que esta competencia carece de valor prevalente sobre otros títulos autonómicos, no puede conducir al vaciamiento de competencias de la Comunidad Autónoma y debe ser objeto de una interpretación restrictiva. Sólo así puede garantizarse la vigencia del sistema de distribución competencial establecido en la Constitución y en los Estatutos de Autonomía (SSTC 188/1989, de 16 de noviembre; 171/1996, de 20 de octubre y 133/1997, de 16 de julio;). La nueva regulación del art. 33.5 del Real Decreto 801/2005, de 1 de julio, se basaría de este modo en un título genérico, de interpretación restrictiva y concurrente con la competencia exclusiva específica sobre vivienda de la Comunidad de Madrid (art. 26.1.4 de su Estatuto de Autonomía), que incluye las potestades tanto de regulación como de ejecución (art. 26.2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estas bases, el Letrado considera que ni la sustitución del régimen de autorización por el de la notificación previa, ni la relajación consecuente de los requisitos para la enajenación de las viviendas de protección oficial para alquiler, podrían reconducirse a ninguno de los cuatro que, conforme a la STC 152/1988, corresponden a la competencia estatal del art. 149.1.13 CE: la definición misma de las actuaciones protegibles; las fórmulas para su financiación; el nivel de protección que se intenta alcanzar u ofrecer en cada caso; la aportación de recursos estatales para la ejecución de las correspondientes actuaciones. Para la demanda, es sintomático que el preámbulo del Real Decreto 14/2008 justifique específicamente varios preceptos, pero no la reforma que aquí se controvierte. Ni siquiera del contenido del articulado cabría derivar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destaca, además, que la Comunidad de Madrid, al ejercer sus competencias de control y gestión, había optado por exigir autorización para la enajenación de las viviendas protegidas para alquiler a nuevos titulares, incluidos sociedades o fondos de inversión inmobiliaria. La regulación estatal habría pues laminado las competencias de gestión que venía ejerciendo la Comunidad de Madrid, pues “nada tienen que ver las posibilidades de fiscalización que para el órgano competente implican un régimen de control de autorización previa con unas determinadas condiciones, con las derivadas de un régimen de control de mera notificación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2008, el Pleno, a propuesta de la Sección Primera de este Tribunal, acuerda admitir a trámite el presente conflicto positivo de competencia; atribuir su conocimiento a la Sala Primera en virtud del art. 10.2 de la Ley Orgánica del Tribunal Constitucional (LOTC); dar traslado de la demanda y documentos presentados al Gobierno de la Nación para que en el plazo de veinte días aporte cuantas alegaciones y documentos considere convenientes. Igualmente, comunicar la incoación del presente conflicto a la Sala de lo Contencioso-Administrativo del Tribunal Supremo, por si ante ella estuviera impugnado o se impugnare el citado precepto, en cuyo caso se suspenderá el curso del proceso hasta la decisión del conflicto, según dispone el art. 61.2 LOTC; así como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General del Tribunal el 29 de mayo de 2008 el Abogado del Estado solicita una prórroga del plazo concedido por el máximo legal dada la acumulación de asuntos que penden del servicio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mayo de 2008, la Sala Primera del Tribunal Constitucional acuerda tener por personado al Abogado del Estado en la representación que legalmente ostenta y prorrogar en diez días más el plazo concedido por providencia de 22 de mayo de 2008,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del Tribunal el 7 de julio de 2008 el Abogado del Estado formula alegaciones interesando la desestimación del conflicto. Alega que el Real Decreto 14/2008 se dicta, según se desprende de su exposición de motivos y de su disposición final primera, al amparo de la competencia exclusiva reservada al Estado en materia de bases y coordinación de la planificación general de la actividad económica (art. 149.1.13 CE). El objeto de este real decreto es mejorar la regulación de algunos aspectos del plan estatal de vivienda 2005-2008, a la vista de la experiencia adquirida a través de su ejecución. Trata de “perfilar más aún aquellas modalidades de actuaciones protegidas y ayudas económicas estatales directas que pueden contribuir en mayor medida a fortalecer y diversificar los mercados tanto de propiedad como de alquiler acogidos a protección pública, de forma congruente con el interés prioritario por parte del Ministerio de Vivienda en este ámbito de los mercados de vivienda” (exposición de motivos del Real Decreto 14/2008).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el carácter exclusivo de las competencias autonómicas no puede servir de fundamento para restringir las competencias exclusivas que la Constitución reserva al Estado. Las primeras deben ejercerse “dentro del marco establecido en la Constitución” [art. 147.2 d) CE y SSTC 37/1981, FJ 1; 5/1982, FFJJ 1 y 2; y 38/2002, FJ 7, entre otras]. Las competencias estatales previstas en los números 1 y 13 del art. 149.1 CE suponen, en particular, una importante matización —desde la necesaria interpretación de los preceptos estatutarios a la luz de la Constitución (STC 247/2007, FFJJ 8, 9 y 10)— de la exclusividad de la competencia autonómica en materia de vivienda. Resulta evidente, por tanto, que la competencia exclusiva autonómica no impide en este caso que el Estado desarrolle con perspectiva nacional todo un programa de ayudas para facilitar el acceso de los ciudadanos a la vivienda. Lo justifica la estrecha relación entre la actividad promocional y rehabilitadora de la vivienda, por un lado, y la política económica general, por otro, en razón del efecto multiplicador que el impulso del sector de la construcción tiene para el progreso económico y la generación de empleo (exposición de motivos del Real Decreto 801/2005).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al art. 47 CE, relativo a la promoción de las condiciones necesarias para hacer efectivo el derecho de todos los españoles a una vivienda digna y adecuada. Se trata de un principio rector de la política social y económica que, al informar la actuación de los poderes públicos (art. 53.3 CE), impediría interpretar los estatutos de autonomía en el sentido de que sólo las Comunidades Autónomas pueden programar medidas con el fin de impulsar la oferta de viviendas asequibles para los ciudadanos. Esta programación constituye un elemento esencial de la política económica que ha de abordarse necesariamente desde una perspectiva supracomunitaria y con ponderación de los intereses nacionales. A su vez, el art. 149.1.1 CE asigna al Estado la regulación de las condiciones básicas que garanticen la igualdad de todos los españoles en el ejercicio de sus derechos, debiendo incluirse entre estos el consagrado en el art. 47 CE. De este modo resulta innegable que constituyendo un aspecto fundamental para la ordenación y planificación del sector de la vivienda las actuaciones dirigidas a promocionar viviendas protegidas de nueva construcción para arrendar, deben conjugarse la competencia estatal de bases y coordinación de la planificación general de la actividad económica (art. 149.1.13 CE) con las competencias autonómicas. Para el Abogado del Estado el principio constitucional de unidad económica es determinante a la hora de juzgar el presente conflicto; lo justifica la articulación de las competencias estatales y autonómicas en materia de vivienda, que tienen carácter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a continuación que el estímulo de la demanda de alquiler constituye un objetivo claramente definido entre las prioridades estatales en materia de política económica general; así lo apreció el legislador. Trataba de evitar que una demanda enfrentada a una oferta reducida y desincentivada incrementase los precios del alquiler de manera desproporcionada; en consecuencia, podría fracasar la política estatal en esta materia con la consiguiente frustración de las expectativas de los ciudadanos que necesitan esta fórmula de alojamiento. Por tal razón, la norma impugnada modifica el régimen de intervención administrativa sobre la enajenación de viviendas protegidas para alquiler, sin que el Estado se haya reservado funciones ejecutivas que pudieran entrar en conflicto con las competencias autonómicas. La fijación de una determinada modalidad de intervención administrativa en un concreto sector constituye una medida de carácter indudablemente normativo; expresa una opción político-legislativa adoptada en el marco de la libertad de configuración que la Constitución atribuye al Estado. Al tratarse de una regulación que incide sobre la actividad económica, el Estado puede establecerla con carácter básico al amparo de su competencia en materia de ordenación general de la economía. En consecuencia, el apartado 12.1 del artículo único del Real Decreto 14/2008 no restringiría las competencias ejecutivas de las Comunidades Autónomas, a las que continuarían correspondiendo en exclusiva las funciones de supervisión y control de las enajenaciones. Por lo demás, la reforma garantiza el adecuado ejercicio de esas funciones al obligar en todo caso a notificar la transacción antes de que llegue a materializarse.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discrepa de la opinión del demandante de que resulta imposible reconducir la reforma controvertida a los aspectos relacionados en el fundamento jurídico 4 de la STC 152/1988, de 20 de julio, sobre los que podría incidir la actividad estatal de fomento. Señala que la nueva regulación no constituye propiamente un régimen de financiación en el sector de la vivienda, pero la forma de protección a que se refiere el citado fundamento jurídico como segundo aspecto no sería necesariamente una regulación esencial de fórmulas de financiación; se corresponde en este caso con una determinada fórmula de coordinación de competencias concurrentes. El nuevo régimen de intervención administrativa se hallaría pues suficientemente justificado, si se tiene en cuenta que, en línea con la política de liberalización del mercado del alquiler que se persigue, la notificación previa constituye sin duda una técnica de intervención más idónea que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Debería tenerse en cuenta, además, que la flexibilización pretendida tiene un carácter transversal para todas las Comunidades Autónomas y ciudades con estatuto de autonomía que colaboran con el plan 2005-2008. Su objetivo es garantizar un mínimo de uniformidad, evitando que la diversidad de procedimientos según el territorio de que se trate suponga un obstáculo para las actuaciones de los promotores. También por esta razón el precepto objeto del presente conflicto se encontraría amparado por la competencia estatal del art. 149.1.13 CE que abarca todas aquellas acciones que resulten imprescindibles para alcanzar tal objetivo de carácter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4 de julio de 2013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Comunidad de Madrid plantea el presente conflicto positivo de competencias en relación con el régimen de intervención administrativa en la enajenación de viviendas protegidas para alquiler establecido en el art. 33.5 del Real Decreto 801/2005, de 1 de julio, por el que se aprueba el plan estatal 2005-2008 para favorecer el acceso de los ciudadanos a la vivienda, en la redacción dada por el apartado 12.1 del artículo único del Real Decreto 14/2008,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 la modificación, el art. 33.5 del Real Decreto 801/2005 establecía: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de las viviendas protegidas para alquiler podrán enajenarlas a nuevos titulares, siempre que se trate de sociedades que incluyan en su objeto social el arrendamiento de viviendas, incluyendo sociedades o fondos de inversión inmobiliaria. La enajenación será por promociones completas, según proceda de acuerdo con la normativa aplicable, en cualquier momento del período de vinculación a dicho régimen de uso, sin sujeción a los precios legales máximos de referencia establecidos en el artículo 32.1 de este Real Decreto, previa autorización, y en las condiciones fijadas por parte del órgano competente de las Comunidades Autónomas o de las Ciudades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promotores podrán: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Retener la gestión de las promociones enajenadas, con la obligación, en todo caso, por parte de los compradores, de atenerse a las condiciones, compromisos, plazos y rentas máximas establecidos en este Real Decreto, subrogándose en sus derechos y obligaciones y pudiendo subrogarse, total o parcialmente, en la financiación cualificada que hubieran obtenido los promotores.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Ceder la gestión de las mismas a organismos públicos, entidades sin ánimo de lucro, o a sociedades que incluyan en su objeto social el arrendamiento de viviendas, con la obligación, por parte de los gestores, de atenerse a las condiciones, compromisos, plazos y rentas máximas establecidos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entrada en vigor de la reforma, la redacción vigente del art. 33.5 del Real Decreto 801/2005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de las viviendas protegidas para alquiler podrán enajenarlas a nuevos titulares, siempre que se trate de sociedades que incluyan en su objeto social el arrendamiento de viviendas, incluyendo sociedades o fondos de inversión inmobiliaria. La enajenación será por promociones completas, según proceda de acuerdo con la normativa aplicable, o incluso por viviendas aisladas, cuando los adquirentes sean alguna de las restantes entidades a las que se refiere el artículo 41.1. Dicha enajenación podrá efectuarse en cualquier momento del período de vinculación a dicho régimen de uso, sin sujeción a los precios legales de referencia establecidos en el artículo 32.1 de este Real Decreto, previa notificación al órgano competente de las Comunidades Autónomas o de las ciudades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que enajenan las viviendas podrán: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Retener la gestión de las promociones enajenadas, con la obligación, en todo caso, por parte de los compradores, de atenerse a las condiciones, compromisos, plazos y rentas máximas establecidos en este Real Decreto, subrogándose en sus derechos y obligaciones y pudiendo subrogarse, total o parcialmente, en las ayudas financieras que hubieran obtenido los promotores.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Ceder la gestión de las mismas a organismos públicos, entidades sin ánimo de lucro, o a sociedades que incluyan en su objeto social el arrendamiento de viviendas, con la obligación, por parte de los gestores, de atenerse a las condiciones, compromisos, plazos y rentas máximas establecidos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del precepto sometía la enajenación de promociones completas a la autorización y a las condiciones fijadas por el órgano competente de las Comunidades Autónomas o ciudades con estatuto de autonomía. La modificación impugnada sustituye el régimen de autorización previa condicionada por una preceptiva notificación al indicado órgano. Ello afectaría, según el Letrado autonómico, a la gestión autonómica en una materia reservada en exclusiva a la Comunidad de Madrid (art. 26.1.4 de su Estatuto de Autonomía). El nuevo régimen no podría ampararse en la competencia genérica de bases y coordinación de la planificación general de la actividad económica (ex art. 149.1.13 CE). En cambio, el Abogado del Estado interesa la desestimación del conflicto al considerar que la modificación se enmarca dentro de la competencia estatal de coordinación de la planificación general de la actividad económica. La regulación estaría justificada por la importancia de la vivienda y el sector inmobiliario para la economía general y por el carácter supraautonómico de la finalidad perseguida: favorecer el acceso a la vivienda protegida de alquiler eliminando obstáculos y trabas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este conflicto debemos comprobar si la posterior derogación del precepto controvertido ha incidido sobre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única del Real Decreto 2066/2008, de 12 de diciembre, que regula el plan estatal de vivienda y rehabilitación 2009-2012, afectó tanto al Real Decreto 801/2005, de 1 de julio, que regula el plan estatal 2005-2008, como a las modificaciones introducidas por Real Decreto 14/2008, de 11 de enero. Por tanto, ya no está en vigor el art. 33.5 del Real Decreto 801/2005, de 1 de julio, objeto del presente conflicto. El nuevo plan estatal de vivienda y rehabilitación 2009-2012 carece de una disposición similar. Ahora bien, el conflicto no ha perdido objeto, a la vista de nuestra doctrina constitucional. La norma enjuiciada tenía vigencia limitada de 2005 a 2008, como ocurre con las leyes de presupuestos. Excluir en estos casos el examen constitucional, “sería tanto como negar la posibilidad de control por este Tribunal Constitucional de determinadas normas con vigencia limitada en el tiempo... creándose así un ámbito normativo (estatal o autonómico) inmune al control de la jurisdicción constitucional” [entre muchas, SSTC 197/2012, de 6 de noviembre, FJ 2 y 112/2013, de 9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pervivencia del objeto de este proceso, conviene aún delimitarlo con mayor precisión. El Letrado de la Comunidad de Madrid impugna formalmente la totalidad del art. 33.5 del Real Decreto 801/2005, en la redacción dada por el apartado 12.1 del artículo único del Real Decreto 14/2008. Sin embargo, sus alegaciones se refieren sólo al inciso del art. 33.5, que dispone que los titulares de vivienda protegida destinada a arrendamiento podrán enajenarla “previa notificación al órgano competente de las Comunidades Autónomas o de las ciudades de Ceuta y Melilla”. En consecuencia, nuestro enjuiciamiento habrá de referirse exclusivamente a este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determinar el canon o parámetro de control de la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14/2008 se adoptó para mejorar algunos aspectos del plan estatal 2005-2008 de acceso de los ciudadanos a la vivienda a la vista de la experiencia obtenida. Según su exposición de motivos, se trataba de “perfilar más aún aquellas modalidades de actuaciones protegidas y ayudas económicas estatales directas que pueden contribuir en mayor medida a fortalecer y diversificar los mercados tanto de propiedad como de alquiler acogidos a protección pública”. En este sentido, “se flexibilizan los requisitos para que los inquilinos puedan obtener ayudas para el pago de las rentas, a la vez que se establecen ciertas incompatibilidades y algunas condiciones que deben reunir quienes aspiren a ocupar en arrendamiento viviendas acogidas a las ayudas del Plan. Por el lado de la oferta, se aseguran mejores condiciones para los promotores de viviendas protegidas en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pues del ámbito de las ayudas públicas, la resolución del presente conflicto exige comenzar por el encuadramiento competencial de las reguladas, a fin de determinar, a la vista de las atribuciones del Estado y de la Comunidad de Madrid, si se ha producido la vulneración competencial denunciada. Habrá que tomar como parámetro sustantivo la doctrina constitucional en esta materia, especialmente la recogida en la STC 13/1992, de 6 de febrero. Además, hemos de tener en cuenta la STC 152/1988, de 20 de julio, que estableció los ámbitos de intervención estatal en materia de vivienda. Así lo hemos recordado recientemente en la STC 112/2013, de 9 de mayo, FJ 3, que desestimó el conflicto positivo de competencia formulado por el Consejo de Gobierno de la Comunidad de Madrid contra determinados preceptos del Real Decreto 2066/2008, de 12 de diciembre, por el que se aprobó el plan estatal de vivienda y rehabilitación 2009-2012.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partir de que el art. 148.1.3 CE permitió que las Comunidades Autónomas asumieran atribuciones en materia de vivienda y de que el art. 26.1.4 del Estatuto de Autonomía de la Comunidad de Madrid, aprobado por Ley Orgánica 3/1983, de 25 de febrero, ha incluido esta competencia como exclusiva. Hay que tener en cuenta, a la vez, que, conforme a su disposición final primera, el Real Decreto 14/2008 se ampara en el art. 149.1.13 CE, que atribuye al Estado competencia exclusiva en materia de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el Estado puede ejercer actividades de fomento en el mercado inmobiliario, por la evidente conexión de este sector con la economía nacional. Según declaramos en la STC 152/1988, la competencia autonómica en materia de vivienda se halla limitada por esa competencia del Estado sobre las bases y coordinación de la planificación general de la actividad económica. Tanto el art. 149 CE como los Estatutos de Autonomía “dejan a salvo las facultades de dirección general de la economía y, por tanto, de cada uno de los sectores productivos, que han de quedar en poder de los órganos centrales del Estado. En consecuencia, dentro de la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Este razonamiento es también aplicable al sector de la vivienda, y en particular, dentro del mismo, a la actividad promocional, dada su muy estrecha relación con la política económica general, en razón de la incidencia que el impulso de la construcción tiene como factor del desarrollo económico y, en especial, como elemento generador de empleo” (STC 152/1988,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152/1988, FJ 4, distinguió determinados aspectos en los que cabe admitir la competencia estatal de fomento en materia de vivienda: la definición de las actuaciones protegidas; la regulación esencial de las fórmulas de financiación adoptadas (créditos cualificados, subsidiación de préstamos y subvenciones); el nivel de protección; y, la aportación de recursos estatales. En consecuencia, “la regulación estatal de cada uno de estos cuatro aspectos no invade competencia autonómica alguna, pues se halla legitimada por lo dispuesto en el art. 149.1.13 CE”. Sin embargo, “ello no significa que las Comunidades Autónomas con competencias en materia de vivienda hayan de quedar absolutamente desprovistas de cualquier atribución por lo que se refiere a las actuaciones protegibles en el sector. Por un lado, es evidente que, en función de aquellas competencias estatutarias, pueden definir y llevar a cabo una política de vivienda propia, complementando las actuaciones de protección y promoción previstas por el Estado, con cargo a sus propios recursos ... Pero además, para la ejecución de la normativa estatal reguladora de las actuaciones protegibles que, como diremos más adelante, les corresponde, las Comunidades Autónomas deben contar con un margen de libertad de decisión que les permita aplicar las medidas estatales adaptándolas a las peculiares circunstancias de su territorio, sin perjuicio del respeto debido a los elementos indispensables que las normas estatales arbitran para alcanzar los fines de política económica general propuestos”.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hemos pronunciado en este mismo sentido en las SSTC 59/1995, de 17 de marzo, y 61/1997, de 20 de marzo, al admitir la facultad estatal de intervenir en materia de vivienda con amparo en el art. 149.1.13 CE. A su vez, hemos declarado en la reciente STC 112/2013, de 9 de mayo, FJ 3, que “estamos en un ámbito material en el que el diseño del texto constitucional propugna un equilibrio entre los diferentes sujetos constitucionales en presencia, que deberán repartirse facultades sin en ningún caso anular a los otros y teniendo siempre presente la necesidad de cooperación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sucedía con el supuesto de hecho que dio lugar a la citada STC 112/2013, nos encontramos, en atención a los títulos competenciales aplicables en esta materia, en el ámbito de lo dispuesto en el fundamento jurídico 8 b) de la STC 13/1992, de 6 de febrero: “El segundo supuesto se da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olvidar que, además, el Estado cuenta con competencias legislativas en materia de procedimiento administrativo. No sólo le corresponde la regulación del procedimiento común (art. 149.1.18 CE); también el régimen jurídico de los procedimientos concretos o especiales, aunque limitado a las materias sustantivas en que la Constitución le atribuye competencias. Si bien “cuando la competencia legislativa sobre una materia ha sido atribuida a una Comunidad Autónoma, a ésta cumple también la aprobación de las normas de procedimiento administrativo destinadas a ejecutarla”, habrán de “respetarse en todo caso las reglas del procedimiento establecidas en la legislación del Estado dentro del ámbito de sus competencias” (STC 152/1988, de 20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doctrina constitucional aplicable al caso, procede enjuiciar el precepto impugnado. La reforma controvertida prevé la posibilidad de que los titulares de las viviendas protegidas para alquiler puedan enajenarlas a determinadas sociedades, previa notificación al órgano autonómico correspondiente; flexibiliza de este modo la enajenación. La redacción originaria obligaba a obtener la previa autorización en las condiciones fijadas por la Comunidad Autónoma o ciudad con estatuto de autonomía. Corresponde, por tanto, establecer si el Estado puede hacer valer el art. 149.1.13 CE para modificar el régimen de intervención administrativa en la enajenación de viviendas protegidas, teniendo en cuenta que la Comunidad de Madrid cuenta con competencia exclusiva en materia de vivienda (art. 26.1.4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su exposición de motivos, el plan estatal 2005-2008 se adoptó en un contexto de crecimiento de la oferta de vivienda nueva sólo comparable en términos cuantitativos a las cifras alcanzadas en los años sesenta; este crecimiento no se vio, sin embargo, correspondido con una mejora de las condiciones de acceso de los ciudadanos a la vivienda. El incremento de los precios de la vivienda provocó un desfase con los salarios, que dificultó el acceso a una vivienda digna. El plan surgió para afrontar este problema al amparo del art. 149.1.13 CE, por la estrecha relación existente entre la actividad promocional y rehabilitadora del sector de la vivienda con la política económica general, “en razón del efecto multiplicador que el impulso de la actividad del sector de la construcción tiene para el desarrollo económico y, en especial, como elemento generador de empleo” (exposición de motivos del Real Decreto 801/2005, de 1 de julio). El plan giró alrededor de diversos ejes estratégicos. En primer lugar, su objetivo prioritario era que la vivienda protegida ampliase su peso en el conjunto del mercado inmobiliario. En segundo lugar, debía contribuir a un mayor equilibrio entre las formas de tenencia, fomentando el alquiler para que se equiparase con la propiedad y promoviendo así la movilización del parque de viviendas desocupadas. En tercer lugar, impulsaba un conjunto de actuaciones en materia de suelo edificable destinado preferentemente a viviendas protegidas. En cuarto lugar, el plan iba dirigido a colectivos más desfavorecidos como jóvenes, familias numerosas, familias monoparentales y ciudadanos mayores de sesenta y cinco años. Por último, el plan se basaba en la concertación y cooperación institucional entre todas las Administraciones públicas y con los agentes sociales y económicos, incorporando mecanismos de adaptación y flexibilización para favorecer su ejecución y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estatal 2005-2008, destinado al fomento del alquiler en los términos indicados, está estrechamente vinculado a la política económica general. La previsión impugnada modifica el régimen de intervención administrativa en línea con la normativa europea y la nacional de trasposición, que tienden a privilegiar las declaraciones responsables o comunicaciones previas frente al sistema clásico de autorización; pretenden con ello facilitar actividades privadas sin renunciar a los necesarios controles administrativos de legalidad. Se trata de una opción político-legislativa que, en el caso que nos ocupa, garantiza la eficacia y el nivel de protección. Se parte de que el régimen de comunicación previa puede también servir eficazmente a las finalidades tuitivas que persigue el plan, agiliza la enajenación de viviendas con la consiguiente trascendencia económica amparada en el art. 149.1.13 CE. El Estado ha ejercido así sus competencias normativas en esta materia en un determinado sentido: mejorar su funcionalidad, evitando los obstáculos que resultan de la diversidad de posibles condiciones impuestas por diecisiete Comunidades Autónomas y dos ciudades con estatuto de autonomía; así como sustituir la autorización por la notificación previa. Como afirma el Abogado del Estado, la fijación de una determinada modalidad de intervención administrativa constituye una medida de carácter indudablemente normativo; expresa una opción político-legislativa adoptada en el marco de la libertad de configuración que la Constitución atribuye al Estado a través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impugnada no merma las funciones ejecutivas que corresponden a la Comunidad de Madrid. Los órganos autonómicos competentes podrán controlar las enajenaciones, al estar los interesados obligados a notificarlas antes de que tenga lugar la operación. La regulación estatal deja un margen para que las Comunidades Autónomas desarrollen el control y la gestión de la enajenación de vivienda protegida para alquiler que, de acuerdo con la doctrina constitucional previamente expuesta, resulta conforme con el parámetro de constitucionalidad fijado en la STC 13/1992, FJ 8 b), y con las posibilidades de intervención del Estado en materia de vivienda que estableció la STC 152/1988. A su vez, la reforma no obsta para que las Comunidades Autónomas establezcan su propia política de vivienda, en la que podrán introducir el régimen de intervención administrativa que resulte acorde con la finalidad perseguida. Tal como declaramos en la STC 112/2013, en aplicación de la doctrina derivada de la STC 152/1988, FJ 4, el régimen de autorización administrativa sólo se aplica “a las viviendas que se acojan a la financiación del Plan sin condicionar la política de vivienda que puedan desplegar las Comunidades Autónomas mediante sus propios programas”, a las que podrán aplicar las medidas de intervención administrativa acordes con los objetivos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promovido por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