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3082-2012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3082-2012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Estimar justificada la abstención formulada por el Magistrado don Juan Antonio Xiol Ríos en el recurso de amparo núm. 3082-2012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mayo de 2012, el Procurador de los Tribunales don Javier Zabala Falcó, en nombre y representación de doña Mónica Estarreado Carpintero y don Luis Arribas de la Cruz, y bajo la asistencia de los Letrados don Manuel Matamoros Hernandez y don Iván Matamoros Mullor, interpuso demanda de amparo contra la providencia de la Sala de lo Civil del Tribunal Supremo de 10 de abril de 2012, por la que se inadmite el incidente de nulidad de actuaciones formulado contra la Sentencia de 30 de noviembre de 2011, dictada en el recurso de casación núm. 620-2012. Dicho recurso fue registrado con el núm. 3082-2012 y su conocimiento correspondió, por turno de reparto, a la Sala Primera de este Tribunal, que lo admitió a trámite por providencia de 10 de diciembre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26 de junio de 2013, del Pleno del Tribunal Constitucional, por el que se dispone la composición de las Salas y Secciones del Tribunal Constitucional (“Boletín Oficial del Estado” de 27 de junio de 2013), a partir de la referida fecha la Sala Primera, presidida por el Presidente del Tribunal, estará integrada por don Francisco Pérez de los Cobos Orihuel, don Luis Ignacio Ortega Álvarez, doña Encarnación Roca Trías, don Andrés Ollero Tassara, don Santiago Martínez-Vares García y don Juan Antonio Xiol Ríos (art.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3 de diciembre de 2013, el Magistrado don Juan Antonio Xiol Ríos comunicó su voluntad de abstenerse en el conocimiento del presente recurso de amparo por entender que concurría la causa 11 del art. 219 de la Ley Orgánica del Poder Judicial, por haber formado parte, en su condición de Magistrado de la Sala de lo Civil del Tribunal Supremo, del órgano judicial que acordó la resolución impugnada en el presente recurso de amparo.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en atención a haber formado parte del órgano judicial que dictó la resolución impugnada en amparo, está incurso en la causa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Estimar justificada la abstención formulada por el Magistrado don Juan Antonio Xiol Ríos en el recurso de amparo núm. 3082-2012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