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11 de marzo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en defensa de la autonomía local núm. 8317-2005, interpuesto por el Ayuntamiento de Gomecello, representado por doña Concepción del Rey Estévez y bajo la asistencia del Letrado don Francisco Javier Plaza Veiga, contra la Ley de las Cortes de Castilla y León, 6/2005, de 26 de mayo, sobre declaración de proyecto regional para la instalación de un centro de tratamiento de residuos urbanos para la provincia de Salamanca, en el término municipal de Gomecello (Salamanca). Han intervenido los Letrados de las Cortes y de la Junta, ambas de Castilla y León. Ha sido Ponente el Magistrado don Enrique López y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21 de noviembre de 2005, doña Concepción del Rey Estévez, Procuradora de los Tribunales y del Ayuntamiento de Gomecello, interpuso conflicto en defensa de la autonomía local contra la Ley 6/2005, de 26 de mayo, sobre declaración de proyecto regional para la instalación de un centro de tratamiento de residuos urbanos para la provincia de Salamanca, en el término municipal de Gomecello (Salamanca), publicada en el “Boletín Oficial de Castilla y León” el 27 de mayo de 2005. Tras justificar el cumplimiento de los requisitos de procedibilidad relativos a la legitimación, acuerdo de inicio de tramitación, solicitud de informe al órgano consultivo de la Comunidad Autónoma y al cumplimiento de los plazos, la demanda expone los argumentos en los que basa la vulneración de la autonomía local imputable a la totalidad de la Ley impugnada, sin perjuicio de que las alegaciones versen, también, sobre los concretos preceptos de la mencionada disposición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demanda manifestando que la autonomía local se encuentra reconocida en los arts. 137 y 140 CE, reconocimiento que enlaza con el principio democrático que impregna el sistema constitucional y que conlleva el derecho de la comunidad local a participar, a través de órganos propios, en el gobierno y administración de cuántos asuntos le atañen, criterio que coincide con lo regulado en el art. 2.1 de la Ley reguladora de las bases de régimen local (LBRL), reconociendo el Estatuto de Autonomía de Castilla y León plena autonomía a los municipios para la gestión de sus intereses. Recuerda, además, que la garantía institucional de la autonomía local no predetermina una configuración concreta, pero obliga al legislador a preservar la institución local en términos reconocibles para la conciencia social en cada tiempo y lugar. En la medida en que la Ley impugnada desposee al municipio de sus competencias en materia de medio ambiente, urbanismo y autofinanciación, interfiriendo en las competencias que la Ley reguladora de las bases de régimen local reconoce a los municipios (arts. 2.25 y 84 LBRL), y ha actuado a espaldas de la conciencia social, cuando ha optado por la vía de la ley, ajena al control judicial, en lugar del decreto, ha vulnerado ese núcleo indisponible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además, que de haber tenido alguna participación el Ayuntamiento de Gomecello en el proceso administrativo que ha precedido a la aprobación del proyecto regional, lo habría sido en igualdad de condiciones con cualquier otro interesado para la defensa de sus intereses cuando el Ayuntamiento lo hace en defensa de la autonomía local. Pero en todo caso, la remisión por la Ley impugnada al procedimiento establecido en la Ley 11/2003, de prevención ambiental de Castilla y León, modificada por la Ley 3/2005, no garantiza ni la audiencia pública ni la información pública, ni el informe a que se refiere el art. 15 de la Ley 11/2003, pues el art. 20.2 de la Ley 11/2003, se limita señalar que cuando la declaración de proyectos regionales se lleve a efecto por ley “la misma podrá resolver la autorización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número uno del artículo único de la Ley 6/2005, al declarar de interés regional la instalación del centro de tratamiento de residuos en Gomecello, hace tal declaración sin haber contado con el municipio y sin que la ley establezca un solo trámite que se haya realizado a tal fin, cuando la instalación del centro es obvio que afecta al círculo de intereses del municipio. No puede admitirse que, como señala el preámbulo de la Ley 6/2005, se hayan producido actuaciones previas con intervención del municipio, pues el Decreto 65/2004, de 1 de julio, por el que se aprueba el proyecto regional para la instalación de este mismo centro, que fue impugnado en la vía contencioso-administrativa por el Ayuntamiento de Gomecello, ha sido derogado por la propia Ley 6/2005, de donde se concluye que no se han producido las actuaciones que habrían permitido integrar la intervención municipal. Por tanto, se solicita que la Sentencia reconozca al Ayuntamiento la posibilidad de participar en el procedimiento mediante la emisión de informes previos en 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dos del artículo único concede la autorización ambiental integrada al centro de tratamiento de residuos urbanos. La Ley estatal 16/2002, de 1 de julio, sobre prevención y control integrados de la contaminación, que se reconoce como básica, prevé que la solicitud de autorización ambiental debe ser acompañada, entre otra documentación, de la correspondiente licencia municipal de actividades clasificadas, establece la exigencia de un informe urbanístico municipal que, de ser negativo, impide el otorgamiento de la autorización ambiental (art. 15) y el informe municipal sobre la adecuación de la instalación analizada a todos aquellos aspectos que sean de su competencia (art. 18), pero la Ley 6/2005 ignora estas intervenciones municipales preceptivas con lesión de los arts. 25 y 84.1 b), ambos de la Ley de bases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del artículo único establece que los efectos de la declaración son los previstos en la Ley 9/2002, de 10 de julio, y en la Ley 11/2003, de 8 de abril, produciéndose así una inmediata aptitud del proyecto para su ejecución. La demanda pone de relieve la existencia de dos procesos previos ante el Tribunal Constitucional, el recurso de inconstitucionalidad núm. 5753-2000 y el conflicto en defensa de la autonomía local núm. 1400-2003, interpuesto por el municipio de Santovenia del Pisuerga, y aduce que la Ley 9/2002 ha servido de modelo a la Ley ahora impugnada, de manera que en ambos casos se ha producido la misma vulneración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4 del artículo único clasifica el suelo afectado por el proyecto como suelo rústico de protección de infraestructuras. Se aduce, nuevamente, que no ha existido intervención del Ayuntamiento, apoyándola en el hecho de que la ley impugnada deroga el Decreto de la Junta de Castilla y León 65/2004, de 1 de julio, por el que se aprueba el proyecto regional, decreto que incorpora como anexo la Orden 16 de junio de 2004, cuyo antecedente sexto pone de manifiesto que el Ayuntamiento ha emitido informe negativo, lo que indica que se han vulnerado las competencias urbanísticas del municipio consagradas en el art. 25.2 d) e i) LBRL, en relación con los arts. 13 y 15 de la Ley 16/2002, de prevención y control integrados de la contaminación.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cinco del artículo único, que determina la aplicación orientativa o plena de las distintas características técnicas del proyecto, y la disposición adicional que atribuye a la Consejería de medio ambiente la resolución de las cuestiones que se susciten sobre la autorización ambiental concedida por la Ley, también infringen la autonomía local por las mismas razones antes señaladas.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la demanda solicita que el Tribunal Constitucional declare (i) que el artículo único y la disposición adicional de la Ley 6/2005 lesionan la autonomía local constitucionalmente garantizada del municipio de Gomecello, (ii) que dicha Ley no respeta el nivel mínimo de competencias que están legalmente atribuidas a dicho municipio, reconociendo que a éste le corresponde participar en el proceso previo, coetáneo y posterior a la declaración del proyecto regional y, (iii) que dicha Ley carece de efectos vinculantes para el municipio, dejando sin efecto las actuaciones realizadas tras la entrada en vigor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28 de febrero de 2006, la Sección segunda acordó admitir a trámite el conflicto en defensa de la autonomía local, dar traslado de la demanda y documentos presentados al Congreso de los Diputados y al Senado, así como al Consejo de Gobierno y a las Cortes, ambos de Castilla y León, y al Gobierno de la Nación, para personación y trámite de alegaciones, ordenándose además la publicación del conflicto en la forma legalmente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que tuvo entrada en el Tribunal Constitucional el 7 de marzo de 2006, el Abogado del Estado, actuando en la representación que legalmente ostenta, se personó en el conflicto, manifestando su intención de no formular alegaciones. El 15 de marzo del mismo año, se registró escrito del Presidente del Senado dando por personada a la Cámara y ofreciendo su colaboración. Por su parte, el Presidente del Congreso de los Diputados, dio traslado del acuerdo de la Mesa, mediante escrito presentado el 21 del mismo mes y año, de no personación en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 las Cortes de Castilla León presentó, mediante escrito que tuvo entrada en el Tribunal Constitucional el 3 de abril de 2006, las alegaciones que a continuación se resumen. Comienza recordando las características esenciales de este proceso constitucional, previsto para cuando una norma con rango de ley lesiona la autonomía local constitucionalmente garantizada. Aun siendo necesario que se vean afectadas competencias de los entes cuya autonomía se pretende defender, hace falta, además, que formen parte de ese núcleo de competencias constitucionalmente garantizadas, debiéndose tener en cuenta que, por tratarse la autonomía local de una autonomía administrativa, los intereses locales vienen determinados por el legislador básico y por las legislaciones de desarrollo, de manera que debe tenerse en cuenta la configuración legal de las competencias administrativas, aspecto éste que no puede ignorarse so pretexto de la legitimidad democrática de los municipios, principio que nadie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expuesto, pasa a analizar las competencias municipales y autonómicas en cada una de las materias afectadas por la Ley impugnada. Así, en materia de residuos, la Ley de bases de régimen local se limita a establecer entre las obligaciones municipales la recogida y tratamiento de residuos urbanos que se producen en el propio municipio, lo que se corresponde con la genérica atribución de competencias a las entidades locales, por la Ley 10/1998, de 21 de abril, de residuos, para la gestión de los residuos urbanos, en los términos establecidos en esta Ley y, en su caso, dicten las Comunidades Autónomas. Es sin embargo competencia autonómica, de acuerdo con la Ley 10/1998, de 21 de abril, la elaboración de los planes de residuos y la autorización, vigilancia, inspección y sanción de las actividades de producción y gestión de residuos, planes de residuos que deberán contener los lugares e instalaciones adecuadas para la eliminación de residuos. En materia de medio ambiente, la prestación de servicios en esta materia queda limitada a los municipios de más de cincuenta mil habitantes, lo que evidencia que no es el ámbito de los estrictos intereses municipales el directamente afectado, siendo así que su actividad tradicional en la materia venía dada por las licencias de actividades clasificadas, licencia que, conforme a lo establecido en la Ley 11/2003, de 8 de abril, de prevención ambiental de Castilla y León no sería exigible. Las competencias autonómicas de desarrollo normativo y ejecutivas en la materia vienen establecidas por el Estatuto de Autonomía (art. 34.1.5).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Ley 11/2003, corresponde a la Comunidad Autónoma otorgar la autorización ambiental en el caso de proyectos regionales. Para el caso de los proyectos regionales que, de conformidad con la Ley de ordenación del territorio sean declarados por ley, la tramitación ambiental se realizará conforme a lo establecido en la Ley de ordenación territorial. La competencia de ordenación territorial es sustancialmente autonómica aunque los municipios participarán en ella mediante la intervención en la aprobación de planes y proyectos regionales de carácter sectorial, mediante la emisión de informes. En efecto, la Ley 10/1998, de ordenación del territorio, atribuye la titularidad de la competencia a la Comunidad Autónoma. Su art. 20.l c) se refiere a los proyectos regionales a los cuales quedan vinculados los planes urbanísticos y a la sustitución de las licencias urbanísticas y medio ambientales por el informe previo. En cuanto a las competencias urbanísticas, aunque de componente esencialmente municipal, la propia Ley de urbanismo en su disposición final segunda, acoge la incidencia de la legislación de ordenación del territorio en el ámbito urbanístico estableciendo que cuando los instrumentos de ordenación en los supuestos excepcionales de interés regional incluyan entre sus determinaciones las que procedan de las previstas en el título II de esta Ley, corresponderán a la Comunidad Autónoma las competencias propias de los municipios, sin más limitación que la obligada justificación del interés regional que habilite para el ejercicio de actividad urbanística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exponiendo la contestación a la demanda el procedimiento que se ha seguido para la aprobación de la Ley impugnada. Tras la correspondiente tramitación administrativa en los términos señalados por la Ley 10/1998, de ordenación del territorio, se aprobó el proyecto regional por Decreto 65/2003, de 1 de julio (“Boletín Oficial de Castilla y León” de 2 de julio de 2004). En este procedimiento previo participó el Ayuntamiento de Gomecello, en la forma prevista por la ley citada. Posteriormente, de acuerdo con las previsiones establecidas en la Ley 9/2002, es asumido por el órgano legislativo que lo reviste con forma de ley, de manera que no cabe afirmar que el municipio no ha podido participar en modo alguno en ejercicio de sus competencias, sin que tenga incidencia alguna el hecho de que la ley impugnada deroga el citado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tras destacar la imprecisión con la que aparecen formuladas las competencias municipales que se estiman vulneradas y la cita imprecisa de preceptos de la Ley de bases de régimen local que se habrían ignorado, señala que los municipios no tienen competencias para otorgar licencias cuando se trata de proyectos regionales declarados por ley pues el ordenamiento prevé su participación lo que garantiza el mínimo exigible en garantía de la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4 de abril de 2013, tuvo entrada en el Registro General de este Tribunal escrito del Director de los Servicios Jurídicos de la Comunidad Autónoma, actuando en representación de la Junta de Castilla y León, en el que se realizan las siguientes alegaciones. Comenzando por las procesales, discute la Junta la legitimación del Ayuntamiento de Gomecello pues niega que se trate de una ley de destinatario único. La Ley impugnada manifiesta en su exposición de motivos que obedece a la previa planificación del sector de los residuos para el ámbito de la Comunidad Autónoma, con adopción del modelo provincial, y encuentra su cobertura en la Ley 9/2002, de 10 de julio para la declaración de proyectos regionales de infraestructuras de residuos de singular interés para la Comunidad, y que contempla que los centros de tratamiento, depósito, eliminación y valorización de residuos puedan ser declarados por ley proyectos regionales. En este caso, el centro de tratamiento de residuos tiene un especial interés para la provincia de Salamanca de acuerdo con el plan de residuos urbanos aprobado por Decreto 18/2005. Dado el carácter supramunicipal del centro de tratamiento, no es Gomecello el único destinatario de la norma impugnada. De serlo alguno, lo sería la Diputación Provincial de Salamanca. Solicita, en consecuencia, la inadmisión por Sentencia del presente conflicto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entiende la Junta que el contenido de la Sentencia en este tipo de conflictos es declarativo a lo que responde la primera de las peticiones formuladas en el suplico del escrito de demanda, la declaración de que lesiona la autonomía local. Podrá, además, la Sentencia determinar la titularidad de la competencia controvertida pero no puede olvidarse que la participación en el proceso previo, coetáneo y posterior no es una competencia en este sentido, será en su caso, un derecho, pero ello no lo convierte en competencia en sentido estricto. Es por ello que deben descartarse los demás pedimentos contenidos en el suplico de la demanda. Finalmente, tampoco podría la Sentencia declarar la inconstitucionalidad de la Ley impugnada debiéndose seguir en su caso el proceso establecido en el art. 37 de la Ley Orgánica del Tribunal Constitucional (LOTC) para la cuestión de inconstitucionalidad con los efectos contemplados en el art. 38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alegaciones materiales, señala el Letrado de la Junta que a diferencia de las competencias que la Constitución reconoce al Estado y a las Comunidades Autónomas, las competencias de los municipios y provincias no gozan de rango constitucional correspondiendo al legislador constitucionalmente competente determinar el concreto contenido de la autonomía local. A estos efectos, recuerda que el Tribunal Constitucional ha establecido en la STC 40/1998 que: a) el derecho a intervenir en los asuntos de su competencia forma parte del núcleo de la autonomía local; b) que la Constitución no asegura un contenido concreto o determinado; c) que no cabe hablar de intereses naturales de los entes locales (STC 32/1981); d) que más allá del contenido mínimo, la autonomía es un concepto jurídico de determinación legal, y e) que corresponde al legislador determinar el contenido concreto de la autonomía local. Recuerda, a continuación, la STC 40/1998, en la que este Tribunal afirmó que aunque entre los asuntos que son de interés de los municipios está el urbanismo, de ello no puede colegirse que la intervención del municipio en los casos de ejecución de obras que deben realizarse en su término tenga que traducirse en el otorgamiento de la correspondiente licencia. En consecuencia, la autonomía local garantizada en la Constitución se concreta en el derecho de la entidad local a intervenir, sin que puedan equipararse los términos autonomía local, competencias e intereses locales, ni siquiera con el derecho a acceder a los Juzgados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exponiendo que la competencia autonómica exclusiva en materia de ordenación del territorio se ha visto plasmada en la Ley 10/1998, de ordenación del territorio, que regula en su art. 20 los proyectos de interés regional, que están dotados de una especial eficacia en la medida en que son causa de modificación de los instrumentos de ordenación del territorio existentes y del planeamiento urbanístico local. Esta es la concreción que, en materia de ordenación del territorio, ha realizado el legislador competente sin que pueda tacharse de vulneradora de la autonomía local. En ejercicio de esta misma competencia el legislador autonómico aprobó la Ley 9/2002, de 10 de julio, que permite la aprobación por ley de proyectos regionales de plantas o centros de tratamiento, depósito, eliminación y valorización de residuos de singular interés para la Comunidad Autónoma. Estos son instrumentos de intervención directa en la ordenación del territorio de la Comunidad Autónoma, tal y como se definen en la Ley Orgánica del Tribunal Constitucional y el derecho de intervención de los municipios queda garantizado a través de los procedimientos en ella previstos y la emisión del correspondiente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ostenta también competencia en materia de medio ambiente. En su ejercicio ha dictado la Ley 11/2003, de 8 de abril, de prevención ambiental de Castilla y León, en la que una vez más son las Cortes autonómicas las competentes para determinar el contenido concreto del derecho a participar de los municipios en el marco de la legislación básica del Estado. Esta disposición legal establece la autorización ambiental como acto de autorización de determinadas instalaciones, actividades o proyectos, entre las que se encuentran las de residuos urbanos, y se configura como un acto único otorgado por el órgano designado en la Ley, siendo así que la competencia para otorgar esta autorización, cuando se trata de proyectos regionales en que concurren motivos de singular interés, corresponde a la ley, de acuerdo con lo establecido en el art. 20 de la Ley 11/2003: “con carácter excepcional, cuando se trate de proyectos regionales a los que se refiere la Ley de Ordenación del territorio de Castilla y León cuya declaración se lleve a cabo por ley, la misma podrá resolver la autorización ambiental. En estos casos la tramitación administrativa de la autorización ambiental será la prevista en esta ley”. La integración en un solo acto de los elementos concurrentes en la autorización de las instalaciones de tratamiento de residuos resulta plenamente respetuosa con el derecho a intervenir de los municipios afectados mediante la emisión de informes previstos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gestión de residuos, hay que destacar que los intereses a proteger tienen una trascendencia superior al ámbito local y prueba de ello es que la Directiva 75/442/CEE, del Consejo, de 15 de junio de 1975, crea una red integrada de instalaciones de eliminación de residuos teniendo en cuenta las circunstancias geográficas o la necesidad de instalaciones especializadas para determinado tipo de residuos. Como señala el Consejo Consultivo, la aprobación de un proyecto regional para una instalación de este tipo es una obligación impuesta por la normativa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resulta que la Comunidad Autónoma, en el ejercicio de sus competencias, ha delimitado con rigor el procedimiento para la adecuación de los intereses generales en los supuestos en que concurren condicionantes supralocales de acuerdo con los criterios determinados por la legislación europea. La declaración por ley encuentra su amparo en el art. 1 de la Ley 9/2002, de 10 de julio, de manera que no puede considerarse lesiva de la autonomía local al respetar el derecho de las corporaciones locales afectadas a intervenir en su tramitación. No cabe identificar autonomía local con la concesión de licencias municipales o cumplimiento de los trámites que inicialmente corresponden a los Ayuntamientos, ni puede concluirse que se haya vulnerado el art. 25 LBRL, pues corresponde a la Comunidad Autónoma determinar el nivel de participación de los municipios en la elaboración de los instrumentos de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exposición de motivos de la Ley impugnada indica expresamente que dando cumplimiento al apartado 2 del art. único de la Ley 9/2002, de 10 de julio, se ha tramitado el procedimiento previsto en la Ley de ordenación del territorio de Castilla y León y que ha dado cumplimiento al procedimiento previsto en el art. 11/2003, de 8 de abril, y por tanto el Ayuntamiento ha intervenido mediante la emisión de los correspondientes informes en las actuaciones administrativas encaminadas a la obtención de la autorización ambiental, que han sido incorporadas a la Ley 6/2005 en aplicación de lo establecido en la disposición transitoria de la Ley 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marzo de 2014,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conflicto en defensa de la autonomía local se interpone por el Ayuntamiento de Gomecello (Salamanca) contra la Ley 6/2005, de 26 de mayo, sobre declaración de proyecto regional para la instalación de un centro de tratamiento de residuos sólidos urbanos para la provincia de Salamanca, en el término municipal de Gomecello.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quedado expuesto pormenorizadamente en los antecedentes, la impugnación se fundamenta en la vulneración de la autonomía local constitucionalmente consagrada en la medida en que el municipio habría quedado desprovisto de sus competencias en materia de urbanismo, medio ambiente, y autofinanciación, por no haber podido intervenir en el procedimiento previo, ni en el procedimiento legislativo, y haberse suprimido su participación posterior a la declaración por ley del proyecto regional al haberse eliminado la exigencia de licencias municipales. Por el contrario, tanto el Letrado de las Cortes de Castilla y León, como el Letrado de la Junta de Castilla y León consideran que la Ley impugnada se ha aprobado en el ejercicio de las competencias que en materia de urbanismo, medio ambiente y residuos, atribuye a la Comunidad Autónoma la legislación autonómica y, en concreto, al legislador cuando se trata de proyectos regionales de singular interés, y que se ha respetado la participación del municipio en la adopción de la Ley impugnada al haber participado éste en el procedimiento administrativo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debemos analizar la legitimación que asiste al municipio de Gomecello para la impugnación de la Ley 6/2005, de 26 de mayo, en este conflicto en defensa de la autonomía local. Como se anticipó en los antecedentes, el Letrado de la Junta la rechaza con base en que la instalación de residuos que autoriza la Ley impugnada está destinada a prestar servicio a los municipios de la provincia de Salamanca, de manera que son todos los municipios de la provincia los destinatarios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establecido en el art. 75 ter LOTC, están legitimados para promover este tipo de conflictos “el municipio ... que sea destinatario único de la ley”, concepto éste que debe ser determinado caso por caso, a partir del ámbito territorial de la disposición legal presuntamente vulneradora de la autonomía local y de su contenido material, sin que, en contra de lo que alega la Junta de Castilla y León, quepa confundir la legitimación para interponer este tipo proceso constitucional con la legitimación por la titularidad de intereses legítimos, propia de la jurisdicción contencioso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impugnada consta de un artículo único con cinco apartados, una disposición adicional, una disposición derogatoria y dos anexos. El apartado primero declara “Proyecto Regional, por su singular interés para la Comunidad, y con el contenido que se describe en el Anexo I de esta Ley, el Proyecto para la instalación de un Centro de Tratamiento de Residuos Urbanos para la provincia de Salamanca, en el término municipal de Gomecello (Salamanca). El Proyecto se ejecutará en las parcelas 10.001, 20.001, 2, 3 y 4 del polígono 504, paraje ‘Las Galvanas’ en el término municipal de Gomecello (Salamanca).” El apartado segundo concede la autorización ambiental a la instalación declarada proyecto regional en los términos establecidos en el anexo II. El apartado tercero especifica los efectos de la aprobación de la ley y, en concreto, la legitimación de la inmediata ejecución de la obra y la realización de la actividad. El apartado cuarto clasifica el suelo y establece los principales parámetros urbanísticos, y el apartado cinco determina qué aspectos técnicos del proyecto aprobado son de necesaria aplicación y cuáles son únicamente orientativos. En cuanto a la disposición adicional, atribuye al Consejero de Medio Ambiente la resolución de las cuestiones que se susciten sobre la autorización ambiental concedida. Finalmente, la disposición derogatoria deroga el Decreto del Consejo de Gobierno 65/2004, de 1 de julio, (“Boletín Oficial de Castilla y León” núm. 126, de 2 de julio de 2004), que había aprobado el proyecto regional para la instalación de un centro de tratamiento de residuos urbanos para la provincia de Salamanca, en el término municipal de Gomecello (Salamanca).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impugnada tiene un ámbito territorial limitado, pues la instalación de residuos está ubicada íntegramente en el término municipal de Gomecello. En cuanto a su contenido material, la Ley impugnada autoriza la obra y actividad de una concreta instalación de residuos y le otorga la autorización ambiental. Como señalamos en la STC 129/2013, de 4 de junio, las leyes contempladas en la Ley 9/2002, constituyen un ejemplo de ley singular autoaplicativa: “[E]n efecto, el artículo único de la Ley impugnada contiene una reserva formal de ley que conlleva la sustracción a la Administración de la función de aplicación de la norma al caso concreto que, de otra manera, le correspondería. De hecho, las leyes de aprobación de los proyectos regionales de infraestructuras de residuos ejercen, por mandato del legislador autonómico, una función materialmente administrativa. Son, en definitiva, leyes autoaplicativas que no requieren de una posterior actividad administrativa de aplicación pues en sí mismas la contienen”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modelo responde, sin duda, la Ley impugnada. No sólo porque su exposición de motivos reconoce que se ha dictado con la cobertura legal de la Ley 9/2002, afirmando, además, que “las instalaciones del mencionado Centro de Tratamiento de Residuos Urbanos tienen un carácter singular y cumplen los requisitos indicados en la Ley 9/2002, de 10 de julio, para la declaración de proyectos regionales de infraestructuras de residuos de singular interés para la Comunidad, dado el grave problema planteado en la provincia de Salamanca en relación con la gestión de los residuos generados por los habitantes de esta provincia”. Sino, también, porque a la vista del contenido antes expuesto, muy similar al de la disposición adicional de la Ley 9/2002, que aprobaba la instalación de residuos ubicada en Santovenia de Pisuerga, podemos afirmar, como ya señalamos en la STC 129/2013, de 4 de junio, que esta disposición contiene una ley singular de aplicación de la ley general, esto es, de la Ley 9/2002, que sustituye la actividad administrativa de aplicación de la ley general. En consecuencia, la única autonomía local que podría haberse visto lesionada como consecuencia de la aprobación del proyecto regional es la del municipio de Gomecello, donde la instalación está ubicada, y siendo la finalidad de este proceso constitucional la defensa de la autonomía local constitucionalmente garantizada, hay que concluir que éste ostenta legitimación para la impugnación de la Ley 6/2005, de 26 de mayo, legitimación que, por otra parte, reconocimos al municipio de Santovenia de Pisuerga para impugnar la disposición adicional que aprobaba el proyecto regional para la instalación de residuos en aquél municipio [STC 142/2013, de 11 de julio de 2013,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también con carácter previo, precisar el objeto de este proceso constitucional, que es, en esencia, un proceso competencial tal y como se deduce del contenido que el art. 75 quinquies.5 LOTC, prevé para las Sentencias recaídas en este tipo de procesos constitucionales: “La sentencia declarará si existe o no vulneración de la autonomía local constitucionalmente garantizada, determinando, según proceda, la titularidad o atribución de la competencia controvertida, y resolverá, en su caso, lo que procediere sobre las situaciones de hecho o de derecho creadas en lesión de la autonomía local”. Se trata, además, de un proceso ideado como una vía para la defensa específica de la autonomía local ante el Tribunal Constitucional, especificidad que, tal y como señalamos en la STC 240/2006, de 20 de julio, “[s]e manifiesta en que el conflicto sólo puede ser promovido frente a normas legales con base en un único motivo de inconstitucionalidad, la lesión de ‘la autonomía local constitucionalmente garantizada’, en consecuencia no podrán alegarse en él otros motivos fundados en la infracción de preceptos constitucionales que no guarden una relación directa con la autonomía que la Constitución garantiza a los entes locales”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no cabe analizar, como plantea indirectamente la demanda, si la Ley, tramitada por el procedimiento de lectura única, al eliminar el control judicial al que estaba sujeto el Decreto 65/2004, de aprobación del proyecto regional para la instalación de un centro de tratamiento de residuos urbanos en Gomecello (Salamanca) y que había sido impugnado por este municipio, ha vulnerado la tutela judicial efectiva, derecho éste que, por otra parte, no ha invocado expresamente el recurrente. Si la Ley singular vulnera o no este derecho fundamental del municipio de Gomecello, aun con el limitado alcance que éste reviste para las Administraciones públicas, o de los terceros cuyos derechos o intereses legítimos hayan podido verse afectados por la aprobación de la instalación de residuos, es una cuestión ajena por completo a la autonomía local constitucionalmente garantizada que es objeto exclusivo de protección en este proceso, autonomía que no es otra que, como hemos señalado de forma reiterada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y materias. Para el ejercicio de esa participación en el gobierno y administración de cuanto les atañe, los órganos representativos de la comunidad local han de estar dotados de las potestades sin las que ninguna actuación autonómica es posible” (STC 121/2012, de 5 de junio, FJ 5, con cita de las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lo establecido por la doctrina constitucional para otros procesos constitucionales en los que se trata de depurar el ordenamiento jurídico, la impugnación de las normas debe ir acompañada de una fundamentación que permita, tanto a las partes a las que asiste el derecho de defensa, como a este Tribunal, conocer las razones por las cuales el recurrente entiende que las disposiciones cuestionadas vulneran el orden constitucional, en este caso, la autonomía local constitucionalmente garantizada, pues “resulta carga de los recurrentes, no solo abrir la vía para que el Tribunal pueda pronunciarse, sino también colaborar con la justicia del Tribunal mediante un pormenorizado análisis de las cuestiones que se suscitan, por lo cual, si no se atiende a esta exigencia, se falta a la diligencia procesalmente requerida... En suma, la presunción de constitucionalidad de normas con rango de ley no puede desvirtuarse sin una argumentación suficiente, no siendo admisibles las impugnaciones globales carentes de un razonamiento desarrollado que las sustente” (STC 237/2007, de 8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 la vulneración de las competencias urbanísticas y medio ambientales que alega el municipio recurrente se encuentra profusamente argumentada en la demanda, no cabe decir lo mismo en relación a la vulneración de la autonomía financiera municipal, lesión ésta que, a pesar de estar enunciada, aparece huérfana de una mínima argumentación dirigida a justificarla. Por ello, en la medida en que no se ha cumplido con la carga procesal de exponer las razones en las que se fundamenta la lesión de la autonomía financiera, este Tribunal no se pronunciará sobre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antes de entrar en el fondo de las concretas lesiones de la autonomía local invocadas por el Ayuntamiento de Gomecello, es importante recordar cuál es el canon de constitucionalidad a aplicar en este tipo de procesos. Tal y como señalamos en la STC 121/2012, de 5 de junio, con cita de otras anteriores, “el canon que este Tribunal deberá aplicar para resolver los conflictos en defensa de la autonomía local promovidos frente a leyes estatales se ciñe a los preceptos constitucionales (arts. 137, 140 y 141 CE) que establecen ese ‘contenido mínimo’ que protege la garantía institucional y que hemos considerado definitorios de ‘los elementos esenciales’ o del ‘núcleo primario’ del autogobierno de los entes locales territoriales” (FJ 5), garantía que impide al legislador, so pena de incurrir en inconstitucionalidad por vulneración de la citada garantía “[t]oda regulación de la capacidad decisoria de los entes locales respecto de las materias de su interés que se sitúe por debajo de ese umbral mínimo que les garantiza su participación efectiva en los asuntos que les atañen y, por consiguiente, su existencia como reales instituciones de autogobierno” (FJ 5). Por ello añadimos que “[a]un cuando la normativa básica estatal ... deba ser traída a colación en el examen del precepto impugnado, no puede formar parte del objeto de este proceso la discusión en torno a la supuesta vulneración de la misma, ya que ésta es una cuestión que afecta al sistema de distribución de competencias entre el Estado y las Comunidades Autónomas que, por imperativo de lo dispuesto en el art. 75 bis.1 LOTC, no puede ser suscitada en el presente proceso constitucional, sin perjuicio de que la supuesta vulneración de la normativa básica pudiera, en su caso, integrar también materialmente una lesión de la autonomía local para la que el conflicto ofrece un cauce procesal viable”. En otras palabras, la contradicción entre la normativa básica estatal y la autonómica sólo conllevará la lesión de la autonomía local constitucionalmente garantizada cuando la legislación estatal, en su diseño básico de la autonomía local, se haya limitado a recoger ese núcleo primario indisponible del autogobierno de los entes locales territoriales. Por el contrario, la vulneración por una ley autonómica de una ley básica estatal que haya optado por dotar a la autonomía local de un contenido más amplio que el constitucionalmente garantizado, afectará al modelo constitucional de distribución de competencias, pero no producirá la lesión de la autonomía local que se protege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principal argumento en que el municipio recurrente basa la lesión de la autonomía local constitucionalmente garantizada es la falta de intervención del municipio en la declaración del proyecto regional que contiene la Ley impugnada, pues considera que (i) no puede considerarse tal la participación en el procedimiento administrativo previo que llevó a la aprobación por decreto del proyecto regional en la medida en que este Decreto ha sido derogado por la Ley impugnada, (ii) que el municipio de Gomecello no ha intervenido en la tramitación legislativa del proyecto de Ley y, finalmente, (iii) que tampoco puede intervenir posteriormente mediante el otorgamiento de las correspondientes licencias pues la propia Ley las excluye.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6/2005, de 26 de mayo, explicita que se ha dado cumplimiento al apartado 2 del artículo único de la Ley 9/2002, de 10 de julio, para la declaración de proyectos regionales de infraestructuras de residuos de singular interés, y que con carácter previo a la declaración por ley del proyecto regional se ha tramitado el procedimiento previsto en la Ley 10/1998, de ordenación del territorio. Conforme al art. 22 de la Ley de ordenación del territorio, antes de someter a información pública los proyectos regionales, se dará audiencia a los municipios afectados. Asimismo, señala la exposición de motivos que a los efectos de la tramitación de la autorización ambiental, se ha dado cumplimiento al procedimiento contemplado en la Ley 11/2003, de 8 de abril, de prevención ambiental de Castilla y León, habida cuenta de que la reforma operada en la ley 11/2003 contempla la utilización de las actuaciones administrativas realizadas hasta la entrada en vigor de dicha norma. Pues bien, el Ayuntamiento recurrente no acredita que se haya omitido la intervención previa del municipio de Gomecello, ni alega que el proyecto regional aprobado por la Ley impugnada constituya, en mayor o menor medida, un proyecto distinto del que inicialmente fue aprobado por el Decreto 65/2004, de 1 de julio, pues se limita a indicar que el procedimiento administrativo previo culminó con la aprobación del Decreto 65/2004, de 1 de julio, que incorporaba como anexo la Orden de 16 de junio de 2004 de la Consejería de Medio Ambiente por la que, tras la tramitación administrativa establecida en la Ley 11/2003, de 8 de abril, se otorga la autorización ambiental para el proyecto regional, y que una vez éste ha sido derogado por la disposición derogatoria de la ley impugnada, también habrían quedado derogados los actos de trámite, de donde concluye que no ha existido intervención alguna por parte del municipio recurrente antes de la aprobación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administrativo que precede a la aprobación de un proyecto regional, previo, por tanto, al procedimiento legislativo que se ha seguido para la aprobación de la Ley impugnada, está compuesto por una serie de actos de trámite protegidos por el principio general de conservación de los actos administrativos que se plasma, entre otros, en los arts. 64 a 67 de la Ley 30/1992, de 26 de noviembre, siendo una de sus manifestaciones más intensas la conservación de los actos y trámites que se habrían mantenido igual aun cuando la resolución definitiva adolezca de algún vicio. De tal manera que, si incluso en los casos en que el acto definitivo es nulo de pleno derecho, se conservan los actos y trámites, tanto más se conservarán cuando el acto definitivo es derogado como consecuencia de la elevación de rango del acuerdo de aprobación de este mismo proyecto regional, dicho sea esto sin entrar ahora, por no ser objeto de este proceso constitucional, en otras vulneraciones constitucionales distintas de la vulneración de autonomía constitucionalmente garantizada, en las que podría incurrir la Ley impugnada como consecuencia de su contenido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 intervención del municipio en el procedimiento administrativo previo a la aprobación del Decreto, aunque después haya sido derogado por la Ley contra la que se interpone el presente conflicto en defensa de la autonomía local, ha permitido al municipio de Gomecello expresar su voluntad y criterio, en relación con el ejercicio de las competencias que le asisten, sobre el proyecto regional finalmente aprobado por la Ley en cuestión, de ahí que debamos descartar desde este momento que la Ley se haya aprobado sin la intervención del municipio recurrente, esto es, sin haberle permitido participar en modo alguno en la aprobación de una instalación de residuos que afecta a los intereses que le son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Este Tribunal ya se ha pronunciado sobre la constitucionalidad de los apartados 2, 3, 4 y 5, del artículo único, Ley 9/2002, de 10 de julio, para la declaración de proyectos regionales de infraestructuras de residuos de singular interés para la Comunidad, que remiten al procedimiento administrativo previsto en la Ley de ordenación del territorio para los proyectos regionales, eliminan la exigencia de licencias municipales, pues su aprobación conlleva su aptitud para la inmediata ejecución de las actividades y actos de uso del suelo, y atribuyen a la Comunidad Autónoma la competencia para el control ambiental y todas sus fases.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fundamento jurídico 8 de la STC 129/2013, de 4 de junio, recordamos la doctrina constitucional que había precisado el alcance de la autonomía local constitucionalmente garantizada en relación a las competencias urbanísticas municipales, doctrina según la cual “aunque el urbanismo se encuentra entre los asuntos de interés de los municipios y, dentro de él, la competencia para asegurar que los usos del suelo se acomodan a la ley y a los planes de ordenación urbana, y que el art. 84.1 b) de la Ley 7/1985, de 2 de abril, reguladora de las bases de régimen local, somete la actividad de los ciudadanos y de las Administraciones públicas a licencia y a otros actos de control preventivo, no supone una intromisión ilegítima en la autonomía local que, concurriendo razones que lo justifiquen, el legislador garantice la participación o intervención del municipio por otros medios, que es lo que exige la garantía institucional de la autonomía local que extendimos a las competencias ambientales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Concluimos entonces, extendiendo esta doctrina a las competencias ambientales municipales, que las citadas previsiones, comunes para todos los proyectos regionales de infraestructuras de residuos de singular interés para la Comunidad, no vulneraban la autonomía local: “En aplicación de la doctrina anteriormente expuesta, debe concluirse que la exención de licencias y autorizaciones urbanísticas y ambientales para este tipo de proyectos de infraestructuras de residuos no vulnera la autonomía local. En primer lugar porque, aun cuando los proyectos de interés regional no son necesariamente obras públicas autonómicas, ya que pueden ser promovidas por particulares (art. 24 de la Ley de ordenación del territorio de Castilla y León), la Administración debe garantizar la prestación de la actividad de gestión de los residuos, pues tanto la Ley 10/1998, de 21 de abril, de residuos, vigente cuando se aprobó la Ley impugnada, como la Ley 22/2011, de 28 de julio, de residuos y suelos contaminados, atribuyen respectivamente esta competencia a las entidades locales y las Comunidades Autónomas. En segundo lugar, porque la participación previa de los municipios afectados se garantiza con la exigencia de informe dentro del procedimiento administrativo que precede a la aprobación del proyecto de singular interés de la Comunidad Autónoma (art. 24 de la Ley de ordenación del territorio). Y, finalmente, porque los proyectos de infraestructuras de residuos de singular interés regional revisten un carácter excepcional, pues exigen la concurrencia de un interés singular que va más allá del mero interés supramunicipal que concurre en el resto de proyectos regionales regulados en la Ley 10/1998, para los que el art. 22.5 de esta Ley no excluye la obtención de licencia.”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del artículo único de la Ley impugnada declara proyecto regional la instalación de un centro de tratamiento de residuos urbanos para la provincia de Salamanca, que, según señala la exposición de motivos, viene a solucionar el grave problema planteado en esta provincia en relación con la gestión de los residuos en ella generados, que se traduce en la existencia de numerosos vertederos incontrolados así como en la progresiva saturación de los controlados, lo que provoca una situación insostenible a nivel medioambiental. Además, el centro de tratamiento tiene un evidente alcance provincial y será la única instalación de estas características en la provincia. El resto de apartados, o bien se remiten a lo dispuesto en la Ley 9/2002, en concreto a la inmediata aptitud para legitimar la obra y actividad eliminando, en consecuencia, las licencias municipales, o bien clasifican el suelo afectado por el proyecto regional y establecen las determinaciones urbanísticas básicas, o reconocen la naturaleza vinculante plena u orientativa de las características técnicas del proyecto aprobado, o, finalmente, otorgan la autorización ambiental y atribuyen a la Comunidad Autónoma la competencia en relación con la autorización ambiental. En aplicación de la doctrina establecida por la STC 129/2013, de 4 de junio, ninguno de estos apartados vulnera la autonomía constitucionalmente consagrada. Aun conteniendo todos ellos medidas de naturaleza urbanística y medio ambiental, que afectan en mayor o menor grado a las competencias locales —la competencia para otorgar la autorización ambiental corresponde en todo caso, de acuerdo con lo establecido en el art. 20 de la Ley 11/2003, de prevención ambiental de Castilla y León, a la Comunidad Autónoma y no al municipio—, el ejercicio de la competencia autonómica justifica que la clasificación del suelo afectado por el proyecto, así como las determinaciones urbanísticas por éste requeridas, se impongan a los instrumentos de planeamiento municipal, tal y como establece el art. 21.2 de la Ley de ordenación del territorio de Castilla y León, al igual que las especiales circunstancias referidas en la exposición de motivos justifican la sustitución de las licencias por la intervención previa del municipio en la tramitación del proyecto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afirmado, no cabe entrar a resolver la alegación según la cual la Ley impugnada habría vulnerado la Ley estatal 16/2002, de prevención y control integrados de la contaminación, por haber seguido el procedimiento específico en ella establecido para el otorgamiento de la autorización ambiental integrada, pues, como anticipamos en el fundamento jurídico 6, este proceso constitucional no tiene por objeto el control de la constitucionalidad mediata de las normas autonómicas, sino únicamente la garantía de la autonomía local consagrada en la Constitución cuyo contenido esencial, hemos afirmado, respeta la ley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en defensa de la autonomía local promovido por el Ayuntamiento de Gomecello contra la Ley de Castilla y León 6/2005, de 26 de mayo, de declaración de proyecto regional para la instalación de un centro de tratamiento de residuos urbanos para la provincia de Salamanca, en el término municipal de Gomecello (Salamanca).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