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5464-2012, promovido por don Jesús María Etxebarria Garaikotxea, representado por el Procurador de los Tribunales don Javier Cuevas Rivas, bajo la dirección de la Letrada doña Arantxa Aparicio Lopetegui, contra el Auto de la Sala de lo Penal del Tribunal Supremo de 21 de junio de 2012 y providencia de 7 de septiembre de 2012, por los que se acuerda no haber lugar a la admisión del recurso de casación núm. 10452-2012 interpuesto contra el Auto de la Sección Primera de la Sala de lo Penal de la Audiencia Nacional de 2 de febrero de 2012, dictado en la ejecutoria núm. 41-2006, sobre acumulación de penas y cómputo de abono de la prisión provisional.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Jesús María Etxebarria Garaikotxea, bajo la dirección de la Letrada doña Arantxa Aparicio Lopetegui, interpuso recurso de amparo contra las resoluciones que se citan en el encabezamiento, mediante escrito registrado el 26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Sentencia 7/2005, de 17 de febrero, dictada por la Sección Segunda de la Sala de lo Penal de la Audiencia Nacional en el rollo de Sala 2-2004 (procedente del sumario 2-2004 del Juzgado Central de Instrucción núm. 2), a diversas penas de prisión que totalizaban setenta y cuatro años, cuatro meses y quince días. En dicha Sentencia se hace constar que el ahora recurrente se hallaba en prisión provisional, en virtud de dicha causa, desde el Auto 21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fue condenado posteriormente en Sentencia 33/2006, de 6 de junio, dictada por la Sección Primera de la Sala de lo Penal de la Audiencia Nacional en el rollo de Sala 14-2005 (procedente del sumario 12-2002 del Juzgado Central de Instrucción núm. 6), a pena de dieciocho años de prisión. En dicha Sentencia se hace constar que el ahora recurrente se hallaba en prisión provisional, en virtud de dicha causa, desde el 18 de junio de 2003. Esta Sentencia fue declarada firme por Auto de 12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21 de marzo de 2011, el demandante solicitó la refundición de condenas y la práctica de liquidación de condena con abono de periodos de prisión provisional simultáneos al cumplimiento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por Auto de 2 de febrero de 2012, acordó en la ejecutoria núm. 41-2006 la acumulación de las condenas impuestas al demandante en tres causas previas, fijando en treinta años de prisión el límite máximo de cumplimiento de las penas privativas de libertad impuestas en las mismas, y computar doblemente el periodo comprendido entre el 29 de marzo de 2005 y el 12 de septiembre de 2006, de aplicación a ambas penas, sin afectar al límite máximo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interpuso recurso de casación, tramitado con el núm. 10425-2012 por la Sala de lo Penal del Tribunal Supremo, acordándose por Auto de 21 de junio de 2012 no haber lugar 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en que se fundamenta esta decisión es que “el Tribunal de instancia aplica doblemente el periodo de prisión preventiva sufrido por el recurrente a las causas acumuladas, por lo tanto, no infringe lo dispuesto por la jurisprudencia de esta Sala antes mencionada. No se infringe la doctrina jurisprudencial que considera que debe aplicarse el cómputo a ambas condenas. No existe una única condena a 30 años de prisión sobre la que debe aplicarse el periodo de prisión provisional sino varias condenas sobre las que debe aplicarse dicho periodo. La decisión de la Audiencia Nacional no infringe el art. 58 del Código Penal ni afecta al derecho a la libertad del penado porque conforme a la interpretación de los preceptos cuestionados, no existe una única pena acumulada de 30 años de prisión sobre la que aplicar la prisión provisional sufrida, sino varias penas a las que debe aplicarse la prisión provisional sufrida, teniendo en cuenta que el recurrente no podrá estar en prisión más allá de 30 años, el límite máximo que señala la resolución recurrida.” [razonamiento jurídico único,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presentado con fecha 27 de julio de 2012, la representación procesal del recurrente interpuso incidente de nulidad de actuaciones frente al citado Auto, que fue inadmitido por providencia de fecha 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se han vulnerado sus derechos a la libertad y seguridad (art. 17.1 CE) y a la tutela judicial efectiva (art. 24.1 CE) y considera que las resoluciones impugnadas han lesionado su derecho a la libertad (art. 17.1 CE), por denegar el abono del tiempo sufrido en prisión provisional en el periodo reclamado (desde el 29 de marzo de 2005 hasta el 12 de septiembre de 2006), en tanto se apartan de la jurisprudencia del Tribunal Constitucional establecida en la STC 57/2008, puesto que el penado tiene derecho a que se le liquiden las condenas que ha de cumplir y, por lo tanto, debe especificársele cuál es el período de prisión provisional que se le computa al recurrente a efectos de cumplimiento. De modo que puede solicitar una nueva liquidación de condena con el fin de saber el período de cumplimiento en que pudiera operar la referida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una vez determinada la procedencia de la práctica de una nueva liquidación de condena, procedería la aplicación de la doctrina referente al cómputo de las prisiones preventivas sufridas en simultaneidad con otras relativas al cumplimiento de penas impuestas, según los criterios vigentes al tiempo de aquellas pérdidas de libertad y alega, en apoyo de sus argumentos, distintas Sentencias del Tribunal Supremo y del Tribunal Constitucional, que consideran que aquel periodo de prisión provisional que aun coincidiendo con el cumplimiento de una pena que sufrió el reo, se trata de prisión computable por haber cumplido las funciones legalmente previstas para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concluye reconociendo que el derecho a la libertad del recurrente ha resultado conculcado, porque mediante las resoluciones recurridas se actúa bajo la cobertura improcedente de la Ley, y se procede contra lo que la misma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7 de noviembre de 2013,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28 de enero de 2014, acordó dar vista de las actuaciones al Ministerio Fiscal y a las partes personadas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alegaciones por escrito registrado el 28 de febrero de 2014 en el que reproduce su pretensión aduciendo que las resoluciones judiciales que se recurren vulneran el derecho fundamental del art. 17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10 de marzo de 2014, interesa que se otorgue el amparo al recurrente por la vulneración de su derecho a la libertad (art. 17.1 CE) y que se anulen las resoluciones impugnadas retrotrayendo las actuaciones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la cuestión planteada se refiere al cómputo del abono de prisión provisional cuando hay una coincidencia de periodos de prisión preventiva y cumplimiento de pena y que, por tanto, resulta de aplicación la doctrina fijada en las SSTC 19/1999, 71/2000, y 57/2008, conforme a la cual carece de cobertura legal en la redacción entonces aplicable del art. 58.1 del Código penal (CP) la exclusión para el abono de la prisión provisional del período de tiempo en el que se simultaneen la situación de prisión provisional en una causa con la situación de penado en otra causa. En el caso examinado, habiendo quedado acreditado en las actuaciones que se ha excluido del cómputo del tiempo de abono el periodo en que el recurrente permaneció privado de libertad en la doble condición de penado y preventivo, el recurrente concluye que dicho periodo también tiene que ser doblemente computado ya que, de lo contrario el período de tiempo de prisión provisional coincidente con la situación de penado carecería de toda incidencia y relevancia en el cumplimiento de las penas, lo que vulnera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Fiscal concluye que la decisión de que la liquidación de condena que eventualmente se practique solo tenga en cuenta los periodos de prisión preventiva a medida que se vayan cumpliendo las sucesivas penas, empezando por la más grave, conforme al art. 75 CP 1995 (art. 70 CP 1973), aunque ello comporte la eliminación de periodos de prisión preventiva sufrida y deducible, por tanto, la superación del límite de cumplimiento del art. 76 CP (art. 70.2 CP 1973), no efectuándose en la forma prevista por la ley y careciendo de cobertura legal, es contraria al derecho a la libertad y vulnera los art.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2014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al demandante en tres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dichas resoluciones vulneran los referidos derechos fundamentales, en los términos que han sido interpretados por la jurisprudencia del Tribunal Constitucional y por la Sala Segunda del Tribunal Supremo, por denegar el abono del tiempo sufrido en prisión provisional, pretendiendo su descuento del plazo máximo de cumplimiento fijado en el Auto de refundición de condenas. Concretamente, se pretende el cómputo del periodo comprendido entre el 29 de marzo de 2005 y el 12 de septiembre de 2006, por no haberle sido abonado el tiempo que permaneció en prisión preventiva simultáneamente con la condición de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las resoluciones judiciales impugnadas han desconocido el derecho fundamental a la libertad personal del recurrente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nuestro enjuiciamiento se contrae a determinar si el derecho fundamental a la libertad del recurrente (art. 17.1 CE) y a la tutela judicial efectiva (art. 24.1 CE), han sido conculcados al no haberse deducido el periodo de prisión preventiva posterior a la firmeza de la primera condena (entre el 29 de marzo de 2005 y el 12 de septiembre de 2006) del límite máximo de cumplimiento de las condenas acumuladas (consistente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 y en la posterior STC 55/2014, de 10 de abril, Pleno, al resolver el recurso de amparo núm. 3650-2011.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35/2014,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29 de marzo de 2005 al 12 de septiembre de 2006,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resoluciones judiciales recurridas no han producido la alegada lesión de los derechos fundamentales invocados (arts. 17.1 y 24.1 CE), al no contravenir lo dispuesto en el 58.1 CP, ni quebrantar tampoco el fundamento y los fines que justifican la acumulación jurídica (art. 76 CP), lo cual nos lleva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don Jesús María Etxebarria Garaikotxea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