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9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1591-2010, promovido por don Kayef Ahmed, representado por la Procuradora de los Tribunales doña Yolanda Luna Sierra y asistido por el Letrado don José Francisco García Latorre, contra el Auto de 28 de enero de 2010, del Juzgado de lo Contencioso-Administrativo número 6 de Madrid, recaído en el procedimiento abreviado número 767-2009, por el que se desestimó el recurso de súplica deducido contra la providencia 25 de noviembre de 2009, en cuya virtud se señaló la vista del procedimiento antes indicado, para el día 5 de junio de 2012. Ha comparecido el Abogado del Estado. Ha intervenido el Ministerio Fiscal.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25 de febrero de 2010, el Letrado don Francisco García Latorre presentó escrito de interposición de recurso de amparo contra la resolución indicada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síntesis, la demanda de amparo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interpuso recurso contencioso-administrativo, mediante escrito de fecha el 13 de octubre de 2009, frente a la resolución de la Delegación del Gobierno en Madrid, de fecha 3 de septiembre de 2009, que decretaba su expulsión y la prohibición de entrada en España por un periodo de tres años. En el suplico de la demanda interesó la revocación de la sanción impuesta y que se reconociera el derecho del demandante a permanecer en España. Con carácter subsidiario solicitó la sustitución de la sanción impuesta, por una multa cuya cuantía fuera acorde con su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providencia de 25 de noviembre de 2009, el Juzgado de lo Contencioso-Administrativo número 6 de Madrid admitió a trámite la demanda y acordó señalar la vista del procedimiento para el día 5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dicha resolución, el demandante interpuso recurso de súplica, en el cual interesó que se convocara sin demora la vista, para preservar el derecho a un proceso sin dilaciones indebidas (art. 24.2 CE). El Juzgado desestimó dicho recurso, por Auto de 28 de enero de 2010. En la fundamentación jurídica de la referida resolución figura el siguiente razonamiento: “Esta Juzgadora comparte los argumentos de la parte recurrente pero, como el Letrado de la actora conoce, este Juzgado de lo Contencioso-Administrativo de Madrid tiene sus señalamientos completos de los años 2010 y 2011 y se encuentra señalando en 2012, y otros Juzgados están ya en el año 2014, por lo que no puede accederse a lo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celebración de la vista tuvo lugar el día fijado en el señalamiento. En fecha 7 de junio de 2012 fue dictada Sentencia, en cuya virtud se desestimó la pretensión del demandante y, en fecha 13 de julio de 2012, dicha resolución fue recurrida en apelación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don Kayef Ahmed afirma que el señalamiento de la vista para el día 5 de junio de 2012, casi tres años después de la presentación del recurso, vulnera su derecho a no padecer dilaciones indebidas (art. 24.2 CE). Añade que el procedimiento abreviado es una modalidad que persigue, principalmente, un mayor grado de celeridad y simplificación procesal; por ello, es particularmente significativa la dilación que media entre la fecha de presentación de la demanda y el señalamiento de la vista. A modo de justificación de la especial trascendencia constitucional del recurso, el demandante trae a colación la doctrina recogida por la STC 198/1999, resolución esta que recoge, entre otros particulares, que las dilaciones deben ser consideradas indebidas, aun cuando los retrasos habidos obedezcan a deficiencias estructurales. También señala que las dilaciones indebidas le son particularmente gravosas, habida cuenta de que la tardía resolución del proceso le impide regularizar su situación en España, con la consiguiente indefensión que ello le ocasiona. Por último viene a colegir que, a la hora de fijar la fecha de celebración de la vista, el órgano judicial tomó en consideración, exclusivamente, el número de asuntos pendientes de resolver, lo cual vulnera el derecho fundamental del demandante a un proceso sin dilaciones indebida por las razones ya expuestas. Finalmente, termina suplicando la estimación del recurso interpuesto, el consiguiente reconocimiento de la lesión del derecho invocado y que se ordene la inmediata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fecha 3 de mayo de 2010, se tuvo por designada, por el turno de oficio, a la Procuradora doña Yolanda Luna Sierra, a quien se requirió para que en el plazo de diez días ratificara el escrito de demanda. Tras ser cumplimentado el requerimiento indicado, por providencia el 17 de julio de 2012 la Sala Segunda de este Tribunal acordó la admisión a trámite del recurso de amparo. Asimismo, en aplicación de dispuesto en el artículo 51 de la Ley Orgánica del Tribunal Constitucional (LOTC), dispuso dirigir atenta comunicación al Juzgado de lo Contencioso-Administrativo número 6 de Madrid para que, en plazo no superior a diez días, remitiera testimonio de las actuaciones correspondientes al procedimiento abreviado número 767-2009, así como que emplazara a quienes hubieran sido parte en el proceso por término de diez días, excepto a la parte recurrente en amparo, para que puedan comparecer si lo desean.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17 de septiembre de 2012, el Abogado del Estado interesó que se le tuviera por personado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26 de septiembre de 2012, se acordó tener por personado en calidad de parte al Abogado del Estado. Asimismo, conforme a lo dispuesto en el art. 52 LOTC, se dio vista de las actuaciones, por un plazo común de veinte días, al Ministerio Fiscal, al Abogado del Estado y al demandante, para que, dentro de dicho término,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fecha 19 de octubre de 2012, el demandante ratifico íntegramente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el 23 de octubre de 2012. En primer lugar considera que el recurso debe ser inadmitido, puesto que no se ha realizado una correcta justificación de la especial trascendencia constitucional. A tal fin, invoca la doctrina enunciada en las SSTC 69/2011, de 16 de mayo, y 143/2011, de 26 de septiembre, y añade que el recurrente se ha limitado a alegar la lesión de su derecho, pero no ha justificado cumplidamente la especial trascendencia constitucional de su caso, más allá de argumentar sobre la lesión padecida y sus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considera que la demanda debe ser desestimada. Tras efectuar una cita pormenorizada de las diferentes resoluciones de este Tribunal sobre las dilaciones indebidas, en primer lugar analiza el interés arriesgado en el pleito de origen, advirtiendo que el demandante solicitó la suspensión cautelar de la resolución administrativa que decretaba su expulsión. Sobre ese particular, añade que la decisión sobre la suspensión está pendiente de que se resuelva el recurso de apelación entablado en su día, razón por la que considera que, en tanto no exista pronunciamiento definitivo, su permanencia en España no se ve amenazada. Por otra parte, considera que el demandante no ha aportado ningún dato que permita colegir si la duración del procedimiento es similar o no a la de otros pleitos de naturaleza análoga. Más adelante, tras reconocer que la doctrina constitucional, recordada en la STC 94/2008, de 21 de julio, sostiene que las deficiencias estructurales no impiden la apreciación de dilaciones indebidas, sin embargo considera que la apelación a tales deficiencias merecería mayor concreción y profundización. En concreto, estima que tal concepto debería aquilatarse mediante la fijación de un estándar “de prestación razonablemente exigible al servicio público”, al margen de lo que denomina “un ideal de funcionamiento”, que tampoco es seguro que se alcanzara mediante un incremento de la inversión pública. Sobre esa base, concluye que, en el presente caso es cuanto menos dudoso que pueda hablarse de deficiencias estructurales que ameriten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Abogado del Estado invoca la pérdida sobrevenida de la pretensión de la inmediata celebración de vista, pues al haberse adelantado el señalamiento, a fecha anterior a la admisión del recurso de amparo, el actor ha visto satisfecha la pretensión relativa a la inmediata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el día 31 de octubre de 2012. Tras exponer de manera detallada, con profusa cita de sentencias de este Tribunal, la doctrina constitucional relativa a la justificación de la especial trascendencia constitucional del recurso de amparo, el Fiscal analiza los razonamientos ofrecidos por el demandante para cumplimentar el gravamen contemplado en el art. 49.1 LOTC. Al respecto, colige que aquél no ha ofrecido una argumentación que, disociada del fundamento de la lesión enunciada, sea capaz de proyectar objetivamente la exigencia formal y material que el citado precepto requiere, es decir, un razonamiento del que se infiera que el contenido del presente recurso justifica una decisión sobre el fondo, en atención a su importancia para la interpretación, aplicación o general eficacia de la Constitución, o para la determinación del alcance del derecho fundamental cuya vulneración se alega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el Fiscal compendia la doctrina constitucional aplicable al presente recurso de amparo; acto seguido valora las circunstancias concurrentes al caso, de las que deduce que la demora habida en la celebración de la vista trae causa de las carencias estructurales de que adolece la organización judicial, circunstancia esta que, por sí sola, no empece la existencia de dilaciones indebidas denunciadas por el recurrente. Sentado lo anterior, el Ministerio público analiza la concurrencia ad casum de los diferentes parámetros establecidos por este Tribunal y, a ese respecto, considera que el interés arriesgado en el litigio por el demandante es relevante, puesto que la finalidad por él perseguida consiste en regularizar su estancia en el territorio nacional. Por último, afirma que la tardanza en la celebración de la vista es muy superior a los periodos de tiempo que fueron considerados excesivos por este Tribunal, concretamente diecisiete meses (STC 93/2008) y diecinueve meses (STC 141/2010).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la estimación del recurso de amparo y el reconocimiento de la vulneración del derecho a no padecer dilaciones indebidas (art 24.2 CE), si bien considera que no deben dictarse otros pronunciamientos adicionales, al no ser posible, en sede constitucional, abordar los problemas estructurales del funcionamiento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5 de junio se acordó para deliberación y fallo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se dirige contra el Auto del Juzgado de lo Contencioso-Administrativo número 6 de Madrid, de fecha 28 de enero de 2010, por considerar que dicha resolución vulnera el derecho fundamental a un proceso sin dilaciones indebidas (art. 24.2 CE). En síntesis, el demandante afirma que el señalamiento de la vista del procedimiento contencioso-administrativo núm. 767-2009, fijada para el 5 de junio de 2012, es excesivamente tardío, máxime si se tiene cuenta que el recurso fue presentado el 13 de octubre de 2009. Por tanto, como el Auto impugnado no acordó la celebración inmediata de la vista, el demandante considera que ha sido dañado el derecho fundamental anteriormente indicado y, en virtud de lo expuesto, interesa la estimación del recurso de amparo, el reconocimiento de la vulneración del derecho fundamental invocado y que se ordene la inmediata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Ministerio Fiscal interesan la inadmisión del presente recurso de amparo, dada la falta de justificación de la especial trascendencia constitucional. Con carácter subsidiario, el Abogado del Estado interesa la desestimación del recurso de amparo por no apreciar lesión del derecho fundamental invocado y, a su vez, apunta la perdida sobrevenida de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para el caso de que no se estime la causa de inadmisión antes mencionada, la estimación del recurso y el consiguiente reconocimiento de la lesión del derecho a no sufrir dilaciones indebidas (art. 24.2 CE), sin que proceda emitir otros pronunciamientos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recurso planteado, es necesario analizar el óbice procesal planteado por la representación del Estado y el Ministerio Fiscal, quienes consideran que el demandante no ha justificado correctamente la especial trascendencia constitucional del recurso. Este Tribunal —como destacábamos en la STC 69/2011, de 16 de mayo, FJ 3— ha ido realizando numerosas precisiones en cuanto al modo de dar cumplimiento a esta exigencia, destacando, fundamentalmente, que tal justificación es algo distinto del mero razonar sobre la existencia de la vulneración de un derecho fundamental, de modo que en la demanda ha de disociarse adecuadamente la argumentación tendente a justificar la existencia de lesión de un derecho fundamental, de aquélla dirigida a justificar la especial trascendencia constitucional. Por ello, se exige al recurrente un “esfuerzo argumental” que ponga en conexión las vulneraciones constitucionales que alega con los criterios establecidos en el art. 50.1 b) de la Ley Orgánica del Tribunal Constitucional, precepto este último, según el cual la especial trascendencia del recurso se apreciará atendiendo a “su importancia para la interpretación de la Constitución, para su aplicación o para su general eficacia, y para la determinación del contenido y alcance de los derechos fundamentales” [por todas, STC 140/2013, de 8 de julio,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debe reconocerse que el demandante no ha explicado de la mejor manera posible la eventual trascendencia constitucional del recurso sometido a nuestro enjuiciamiento. Sin embargo, de la lectura de la demanda de amparo se desprende que el recurrente ha realizado el esfuerzo argumental que le es exigible, pues no sólo refleja una argumentación limitada a la lesión del derecho fundamental y a sus consecuencias, sino que, al menos implícitamente, intenta poner de manifiesto que la especial transcendencia constitucional radica en el contraste de la resolución judicial impugnada con la doctrina que este Tribunal estableció en la STC 198/1999, de 25 de octubre; resolución que recayó en un supuesto en el que se denunciaron dilaciones indebidas originadas por causas estructurales, lo que podría haber llevado a este Tribunal Constitucional a un proceso de reflexión interno dirigido a un posible cambio de doctrina [supuesto previsto en la letra b), fundamento jurídico 2, de la STC 155/2009, de 25 de junio]. Con estos antecedentes, se puede entender que la parte recurrente ha cumplimentado la expresada carga, al argumentar de manera implícita sobre la proyección objetiva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alegación del Abogado del Estado, relativa a la pérdida sobrevenida de la pretensión de adelantamiento de la vista, como se ha expuesto en el apartado correspondiente a los “Antecedentes”, inicialmente se señaló la vista para el 5 de junio de 2012, día éste en el que efectivamente tuvo lugar su celebración. Por ello, la alegación indicada, debe aceptarse.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Despejadas las anteriores cuestiones, procede abordar el fondo de la queja formulada. Hemos de recordar, como así hacíamos en la STC 142/2010, de 21 de diciembre, FJ 2, que nuestra Constitución ha reconocido el derecho fundamental a un proceso sin dilaciones indebidas con carácter autónomo respecto del derecho a la tutela judicial efectiva, sin que ello suponga desconocer las innegables conexiones que existen entre ambos derechos, pues el derecho a la jurisdicción contemplado en el art. 24.1 CE no puede entenderse desligado del tiempo en que la tutela judicial de los derechos subjetivos e intereses legítimos debe prestarse.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nos encontramos o no ante una vulneración del derecho a un proceso sin dilaciones indebidas (art. 24.2 CE), hemos de acudir a las pautas establecidas por nuestra doctrina, conforme a la cual este derecho está configurado como un concepto jurídico indeterminado que, por su imprecisión, exige examinar cada supuesto a la luz de aquellos criterios que permitan verificar si ha existido efectiva dilación y, en su caso, si ésta puede considerarse justificada, por cuanto “no toda infracción de los plazos procesales o toda excesiva duración temporal de las actuaciones judiciales supone una vulneración del derecho fundamental que estamos comentando” (STC 153/2005, de 6 de junio, FJ 2). En la STC 178/2007, de 23 de julio, FJ 2, recogiendo jurisprudencia anterior subrayábamos que “la prohibición de retrasos injustificados en la marcha de los procesos judiciales impone a Jueces y Tribunales el deber de obrar con la celeridad que les permita la duración normal o acostumbrada de litigios de la misma naturaleza, y con la diligencia debida en el impulso de las distintas fases por las que atraviesa el proceso. Asimismo, en coincidencia con la jurisprudencia del Tribunal Europeo de Derechos Humanos sobre el art. 6.1 del Convenio de Roma (derecho a que la causa sea oída en ‘un tiempo razonable’), que ha sido tomada como el estándar mínimo garantizado en el art. 24.2 CE, afirmábamos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arriesga el demandante de amparo, su conducta procesal y la conducta de las autoridades.” En los mismos términos, las SSTC 38/2008, de 25 de febrero, FJ 2; 93/2008, de 21 de julio, FJ 2; 94/2008, de 21 de julio, FJ 2; 142/2010, FJ 3; y 54/2014, de 10 de abril,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anterior doctrina al caso que pende de enjuiciamiento, podemos afirmar, en primer lugar, que el asunto planteado no reviste una especial complejidad, al tratarse de un recurso interpuesto contra un decreto de expulsión del recurrente por permanencia ilegal en territorio español. Teniendo en cuenta la pretensión deducida ante el órgano judicial, no parece razonable que en un procedimiento de esta naturaleza se haya diferido, con evidente perjuicio del recurrente, la vista de su recurso contencioso-administrativo a una fecha tan lejana, como es el 5 de junio de 2012, cuando el citado recurso había sido interpuesto el 13 de octubre de 2009. Ello ha supuesto para el demandante una espera de más de dos años, antes de poder saber si el acto administrativo impugnado era o no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Constitucional ha tenido ocasión de pronunciarse, en diferentes ocasiones, sobre la vulneración del derecho a un proceso sin dilaciones indebidas, con motivo del señalamiento de la vista. Concretamente, la STC 93/2008 contempló un supuesto en que dicho señalamiento se fijó para el 23 de octubre de 2008, mientras que el recurso en sede judicial, contra una denegación de permiso de residencia y trabajo, había sido presentado el 6 de abril de 2006; en el caso enjuiciado en la STC 141/2010, de 21 de diciembre, la vista fue establecida para el 9 de marzo de 2010 y el recurso, contra un decreto de expulsión del territorio nacional, se interpuso el 30 de julio de 2008; en el supuesto analizado en la STC 142/2010, las fechas de la vista y de interposición del recurso, frente a una denegación de asilo, fueron el 15 de febrero de 2011 y 28 de julio de 2009; y, por último, en la STC 54/2014, de 10 de abril, la fecha del señalamiento y celebración de la vista fueron, respectivamente, el 27 de febrero de 2009 y 17 de mayo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retraso en la tramitación procesal ha de ser ponderado de acuerdo al interés que arriesgue el recurrente en el pleito. En este caso, el interés consiste en obtener una resolución judicial que determine si era ajustada a Derecho la expulsión y prohibición de entrada en el territorio nacional, por un periodo de tres años, que fue acordada por la Delegación del Gobierno en Madrid. Es evidente que esta decisión afectaba necesariamente a un ámbito preferente de sus derechos e intereses legítimos y, además, relacionado con la organización de su vida familiar y social, pues del sentido de la misma habría de depender su permanencia o no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 la vista de las actuaciones remitidas ha de excluirse que la conducta del demandante merezca reproche alguno, pues, amén de no haber propiciado el retraso, inmediatamente denunció, ante el órgano judicial, la concurrencia de las supuestas dilaciones, recurriendo la providencia del Juzgado en la que se determinó la fecha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lo anterior, es necesario subrayar que la dilación que se denuncia en este recurso de amparo no deriva del silencio judicial ante peticiones de parte, ni de la inactividad procesal mantenida durante largos periodos de tiempo. La supuesta vulneración se produjo porque, como ha quedado expuesto, entre el momento en que se dictó la providencia de señalamiento y la fecha fijada para tal acto procesal media un periodo excesivo de tiempo, habiendo tomado el Juzgado de lo Contencioso-Administrativo esta decisión debido a causas estructurales y a la excesiva carga de trabajo que pesa sobre el órgano judicial. Este dato se deduce claramente de su respuesta, al resolver el recurso de súplica, cuyo tenor se ha reflejado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hecho de que la presente demora se deba a motivos estructurales, no imputables directamente al órgano judicial, no impide apreciar la vulneración del derecho del recurrente a un proceso sin dilaciones indebidas, pues esta situación no altera la naturaleza injustificada de dichas dilaciones, según reiterada jurisprudencia de este Tribunal y del Tribunal Europeo de Derechos Humanos, en tanto que el ciudadano es ajeno a esas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STC 54/2014, de 10 de abril de 2014, FJ 6, hemos afirmado que “como ha señalado este Tribunal, entre otras, en las SSTC 160/2004, de 4 de octubre, FJ 5; 153/2005, de 6 de junio, FJ 6; y 142/2010, de 21 de diciembre; FJ 4,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las personas intervinientes en el procedimiento, de ningún modo altera el carácter injustificado del retraso. Y es que el elevado número de asuntos de que conozca el órgano jurisdiccional ante el que se tramitaba el pleito no legitima el retraso en resolver, ni todo ello limita el derecho fundamental de los ciudadanos para reaccionar frente a tal retraso, puesto que no es posible restringir el alcance y contenido de ese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 (en el mismo sentido, SSTC 153/2005, de 6 de junio, FJ 6; 93/2008, FJ 4, y 141/2010,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también es el criterio del Tribunal Europeo de Derechos Humanos cuando en su Sentencia caso Unión Alimentaria Sanders c. España, de 7 de julio de 1989, afirmó el carácter estructural de las dilaciones sufridas por la sociedad demandante, concluyendo que esta situación no puede privar a los ciudadanos de su derecho al respeto del plazo razonable (§§ 38 y 42) o cuando en su Sentencia caso Lenaerts contra Bélgica (§ 18), de 11 de marzo de 2004, razonó que el art. 6.1 del Convenio europeo para la protección de los derechos humanos y de las libertades fundamentales obliga a los Estados contratantes a organizar su sistema judicial, de tal forma que sus Tribunales puedan cumplir cada una de sus exigencias, en particular la del derecho a obtener una decisión definitiva dentro de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ello, cabe concluir que se ha vulnerado en este caso el derecho a un proceso sin dilaciones indebidas del recurrente (art. 24.2 CE) por la fecha en que el órgano judicial fijó para la celebración de la vista de su recurso contencioso-administrativo. No obstante, el otorgamiento del amparo debe limitarse a la declaración de la violación del derecho fundamental, no sólo porque cualquier medida relacionada con la anticipación del señalamiento para la vista podría haber agravado la posición de terceros recurrentes, dado el carácter estructural de los referidos retrasos, sino, porque como se deduce de las actuaciones recibidas en este Tribunal, el procedimiento en cuestión ya ha concluido, habiéndose celebrado la vista acordada por el Juzgado e, incluso, recaído Sentencia en la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don Kayef Ahmed y, en su virtud, declarar que se ha vulnerado su derecho a un proceso sin dilaciones indebidas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