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21 de julio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1196-2013, promovido por don Miguel Ángel Gómez Saenz de Ormijana, representado por la Procuradora de los Tribunales doña Sonsoles Díaz-Varela Arrese y asistido por la Abogada doña Blanca Tornos Arroyo, contra el Auto del Juzgado de Primera Instancia e Instrucción núm. 3 de Mahón de 15 de enero de 2013, dictado en el procedimiento de ejecución hipotecaria núm. 359-2011. Ha comparecido y formulado alegaciones la entidad Banco Popular Español, S.A., representada por la Procuradora de los Tribunales doña Isabel Afonso Rodríguez y asistida por la Abogada doña María Isabel Vázquez Tavares. Ha intervenido el Ministerio Fiscal.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1 de marzo de 2013, la Procuradora de los Tribunales doña Sonsoles Díaz-Varela Arrese, en nombre y representación de don Miguel Ángel Gómez Sáenz de Ormijana, interpuso recurso de amparo contra la resolución judicial citada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asunto,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instancias de la entidad crediticia Banco Pastor, S.A. (actualmente absorbida por la entidad Banco Popular Español, S.A.), el Juzgado de Primera Instancia e Instrucción núm. 3 de Mahón inició procedimiento de ejecución hipotecaria núm. 359-2011, contra don Miguel Ángel Gómez Sáenz de Ormijana, en relación con la finca registral hipotecada núm. 4442, inscrita en el Registro de la Propiedad de Mahón. En su demanda, la entidad bancaria había facilitado como domicilio del demandando, a efectos de emplazamiento, la calle Nogal núm. 26, de Majadahonda (Madrid), que era el que figuraba en la escritura de compraventa con préstamo hipotecario.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7 de julio de 2011 el Juzgado de Primera Instancia e Instrucción núm. 3 de Mahón despachó ejecución a favor de la entidad bancaria y ordenó su notificación al demandado, para lo que libró exhorto al Juzgado Decano de Majadahonda. Intentada la notificación al demandado en el indicado domicilio de la calle Nogal núm. 26, de Majadahonda, sin que fuera hallado, se intentó la notificación en un segundo domicilio, facilitado por el Juzgado Decano de Majadahonda, sito en travesía de Navaluenga núm. 31, Las Rozas (Madrid), con resultado igualmente infructuoso. El servicio común de actos de comunicación de los Juzgados de Majadahonda extendió diligencia negativa de emplazamiento en ambos domicilios, en los que fueron halladas personas que no pudieron aportar las señas del demandado. Recibida esta comunicación en el Juzgado de Primera Instancia e Instrucción núm. 3 de Mahón, por diligencia de ordenación de 17 de noviembre de 2011 de la Secretaria judicial, se acuerda requerir de pago al demandado por medio de edictos fijados en el tablón de anuncios de este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9 de enero de 2012 la entidad bancaria demandante solicita el señalamiento para la subasta del inmueble. Por diligencia de ordenación de 8 de febrero de 2012 se tiene al demandado por requerido de pago y se fija la subasta para el 12 de abril de 2012, citándose al demandado por edictos en el tablón de anuncios del Juzgado. La subasta se celebró en la fecha fijada y quedó desierta, adjudicándose posteriormente el inmueble al banco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26 de octubre de 2012 el recurrente en amparo interpuso incidente de nulidad de actuaciones, manifestando no haber tenido conocimiento del proceso sino cuando el inmueble ya había sido subastado y adjudicado, y ello de forma casual, en el marco de otras relaciones comerciales con la entidad bancaria demandante: a ella había comunicado mediante burofax el 9 de diciembre de 2008 su nuevo domicilio, en travesía del Monzón núm. 1, de Majadahonda, domicilio que el banco habría utilizado en esos otros asuntos no referidos al inmueble objeto de ejecución y ocultado en el proceso de ejecución hipotecaria. Alega la vulneración del derecho a la tutela judicial efectiva sin que en ningún caso pueda producirse indefensión (art. 24.1 CE), por falta de notificación del procedimiento ejecutivo en su domicilio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15 de enero de 2013 el Juzgado de Primera Instancia e Instrucción núm. 3 de Mahón desestimó el incidente de nulidad, afirmando que se han cumplido de forma rigurosa los requisitos procesales establecidos en la Ley de enjuiciamiento civil (LEC) para la tramitación de la ejecución hipotecaria. La notificación del Auto despachando ejecución y el requerimiento de pago se efectuó en el domicilio vigente en el Registro de la Propiedad. El deudor no ha ejercido la facultad del art. 683 LEC para modificar el domicilio a efectos de notificaciones; a estos efectos no puede otorgarse validez al burofax remitido el 9 de diciembre de 2008, pues un cambio de esa naturaleza debe hacerse constar en escritura pública e inscribirse en el Registro de la Propiedad para que surta efectos frente a terceros. Ante el resultado negativo de la diligencia de notificación al ejecutado en dos domicilios diferentes de Majadahonda, se acordó publicar los correspondientes edictos en el tablón de anuncios, de conformidad con lo previsto en los arts. 164 y 686.3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alega la vulneración del derecho fundamental a la tutela judicial efectiva sin indefensión (art. 24.1 CE), dado que el procedimiento de ejecución hipotecaria se ha tramitado sin su conocimiento. Se habría debido, por un lado, a la ocultación por parte de la entidad bancaria de la dirección correcta —que el propio recurrente en amparo le había comunicado mediante burofax— en su demanda ejecutiva; por otro, a la deficiente actuación del Juzgado de Primera Instancia e Instrucción núm. 3 de Mahón, que no agotó las posibilidades de averiguación del domicilio real antes de acudir a la comunicación edictal, como exige la doctrina constitucional (SSTC 78/2008, 28/2010 y 61/2010); tras conocer la diligencia negativa de emplazamiento en los dos domicilios en que fue intentada la notificación —el indicado por la entidad bancaria en su demanda y el facilitado por el Juzgado Decano de Majadahonda— no requirió a aquélla para que facilitase otro domicilio, ni solicitó a ninguna institución pública (oficina de averiguación patrimonial, Dirección General de la Policía) que informase sobre el domicilio real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interesa que se le otorgue amparo, declarando la nulidad del Auto de 15 de enero de 2013 que desestima el incidente de nulidad y de todas las actuaciones precedentes del proceso de ejecución hipotecaria desde la diligencia de ordenación de 8 de febrero de 2012, por la que se tiene al recurrente en amparo por requerido de pago y se fija fecha para la subasta. Mediante otrosí se solicita la suspensión de la ejecución y la anotación preventiva de la demanda de amparo en el Registro de la Propiedad, para evitar que una posible transmisión del inmueble subastado por parte de la entidad Banco Pastor, S.A., pudiera quedar amparada por el art. 34 de la Ley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noviembre 2013, la Sala Primera de este Tribunal acordó la admisión a trámite de la demanda de amparo y, en virtud de lo dispuesto en el art. 51 de la Ley Orgánica del Tribunal Constitucional (LOTC), requerir atentamente al Juzgado de Primera Instancia e Instrucción núm. 3 de Mahón a fin de que, en plazo que no exceda de diez días, remitiera certificación o fotocopia adverada de las actuaciones correspondientes al procedimiento de ejecución hipotecaria núm. 359-2011. Se interesa al tiempo que se emplace a quienes hubieran sido parte en el procedimiento, excepto al recurrente en amparo, para que en el plazo de diez días pudieran comparecer si lo desearan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acordó la Sala Primera, mediante providencia de la misma fecha, la formación de la correspondiente pieza separada para la tramitación del incidente de suspensión y anotación preventiva solicitada; se concedió un plazo común de tres días a los recurrentes y al Ministerio Fiscal para que formularan alegaciones sobre el particular, conforme a lo previsto en el art. 56 LOTC. Evacuado dicho trámite, mediante ATC 276/2013, de 2 de diciembre, se ordena la anotación preventiva de la demanda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12 de diciembre de 2013, el Secretario de Justicia de la Sala Primera tuvo por recibido el testimonio de las actuaciones remitido por el Juzgado de Primera Instancia e Instrucción núm. 3 de Mahón, y por personada y parte a la Procuradora doña Isabel Afonso Rodríguez, en nombre y representación de la entidad Banco Popular Español, S.A., que ha absorbido a la entidad Banco Pastor, S.A. Asimismo acordó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22 de enero de 2014, la representación procesal de la entidad Banco Popular Español, S.A., formuló alegaciones interesando la desestimación del recurso de amparo, por entender que no se ha producido la alegada indefensión y que, en todo caso, si ésta se produjo fue a resultas de la pasividad y falta de diligencia del propio recurrente en amparo. Sostiene así, en primer lugar, que el Juzgado, siguiendo lo establecido en el art. 686 LEC, intentó la notificación del demandado en el domicilio que figuraba en el Registro de la Propiedad e incluso a continuación en otro domicilio diferente; no podría afirmarse, en consecuencia, que el recurrente en amparo no fuera notificado en forma legal. En segundo lugar, señala que el ahora recurrente no notificó a la entidad bancaria el cambio de su domicilio en la debida forma; se limitó a enviar un burofax a la oficina comercial, sin cumplir con las exigencias establecidas al respecto por el art. 683 LEC: mediante acta notarial e inscripción en el Registro de la Propiedad, con nota al margen de la hipoteca.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alegaciones mediante escrito registrado en este Tribunal el 27 de enero de 2014, interesando el otorgamiento del amparo. Tras referirse a la doctrina del Tribunal Constitucional sobre la citación edictal, con especial mención de la STC 122/2013, de 20 de mayo, el Fiscal considera que en el presente caso el órgano judicial no apuró las posibilidades de averiguación del domicilio real del deudor antes de acudir a la comunicación edictal, lo que provocó una situación de indefensión material para el recurrente en amparo, lesiva del derecho fundamental garantizado por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mediante escrito registrado en este Tribunal el 7 de febrero de 2014, formuló alegaciones ratificándose en lo expuesto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julio de 2014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15 de enero de 2013, dictado por el Juzgado de Primera Instancia e Instrucción núm. 3 de Mahón, que desestimó el incidente de nulidad de actuaciones promovido por el recurrente en amparo en el procedimiento de ejecución hipotecaria núm. 359-2011; igualmente contra todas las resoluciones precedentes recaídas en dicho procedimiento desde la diligencia de ordenación de 8 de febrero de 2012, por la que se le tiene por requerido de pago y se fija fecha para la subasta del inmueble hipotecado.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alega la vulneración de su derecho fundamental a la tutela judicial efectiva sin indefensión (art. 24.1 CE), dado que el procedimiento de ejecución hipotecaria se ha tramitado sin su conocimiento. Ello se habría debido, por un lado, a la ocultación por parte de la entidad bancaria de la dirección correcta, que el propio recurrente le había comunicado mediante burofax; por otro, a la improcedente actuación del Juzgado de Primera Instancia e Instrucción núm. 3 de Mahón, que no apuró las posibilidades de averiguación del domicilio real antes de acudir a la comunicación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al recurrente, por entender que concurre la vulneración denunciada, mientras que la representación de la entidad Banco Popular Español, S.A., solicita la desestimación del recurso de amparo, conforme ha quedado expuesto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reiteradamente que el derecho a la tutela judicial efectiva sin indefensión (art. 24.1 CE) garantiza a todos los que puedan resultar afectados por la decisión que se dicte en un proceso judicial el derecho a conocer su existencia, a fin de que tengan la posibilidad de intervenir en él, ser oídos, y ejercer la defensa de sus derechos e intereses legítimos. Un instrumento capital de esa correcta constitución de la relación jurídico-procesal, cuya quiebra puede constituir una lesión del derecho a la tutela judicial efectiva (art. 24.1 CE) es, indudablemente, el régimen de emplazamientos, citaciones y notificaciones a las partes de los distintos actos procesales que tienen lugar en el seno de un procedimiento judicial; sólo así cabe garantizar los indisponibles principios de contradicción e igualdad de armas entre las partes del litigio. La falta o deficiente realización del emplazamiento a quien ha de ser, o puede ser, parte en el proceso coloca al interesado en una situación de indefensión; lo que vulnera el referido derecho fundamental (SSTC 219/1999, de 29 de noviembre, FJ 2; y 128/2000, de 16 de mayo, FJ 5,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tiene no sólo el deber de velar por la correcta ejecución de los actos de comunicación procesal, sino también el de asegurarse de que dichos actos sirven a su propósito de garantizar que la parte sea oída en el proceso. Ello comporta, en lo posible, la exigencia del emplazamiento personal de los afectados y, desde otra perspectiva, la limitación del empleo de la notificación edictal a aquellos supuestos en los que no conste el domicilio de quien haya de ser emplazado o bien se ignore su paradero. En este sentido hemos declarado que, cuando del examen de los autos o de la documentación aportada por las partes se deduzca la existencia de un domicilio que haga factible practicar de forma personal los actos de comunicación procesal con el demandado, el órgano judicial debe intentarlo antes de acudir a la notificación por edictos (por todas, SSTC 40/2005, de 28 de febrero, FJ 2; 293/2005, de 21 de noviembre, FJ 2; y 245/2006, de 24 de julio, FJ 2). Incluso, cuando no conste ese domicilio en las actuaciones, habría de realizar otras gestiones en orden a la averiguación del domicilio real (por todas, STC 19/2004, de 23 de febrero, FJ 4; y 126/2006, de 24 de abril, FJ 4), siempre que ello no suponga exigir al órgano judicial una desmedida labor investigadora sobre la efectividad del acto de comunicación (SSTC 126/1999, de 28 de junio, FJ 4; 82/2000, de 27 de marzo, FJ 6; y 113/2001, de 7 de mayo,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doctrina la ha aplicado este Tribunal en el procedimiento de ejecución hipotecaria. Es necesario que el órgano judicial, en cumplimiento del deber de diligencia que en orden a la realización de los actos de comunicación procesal le impone el art. 24.1 CE, agote los medios que tenga a su alcance para notificar al ejecutado la existencia del proceso en su domicilio real antes de acudir a la comunicación edictal. Por ello, si surgen dudas razonables de que el domicilio señalado en la escritura del préstamo hipotecario y que figura en el Registro de la Propiedad sea el domicilio real del ejecutado, le es exigible al órgano judicial que intente el emplazamiento personal del ejecutado en el domicilio que figure en las actuaciones, distinto del que consta en la escritura de préstamo hipotecario y en el Registro de la Propiedad (SSTC 245/2006, de 24 de julio, FJ 4; 104/2008, de 15 de septiembre, FJ 3; y 28/2010, de 27 de abril, FJ 4). Doctrina que se reitera en la STC 122/2013, de 20 de mayo, FFJJ 2 y 3, a la vista de la nueva regulación del procedimiento de ejecución hipotecaria resultante de la reforma de la Ley de enjuiciamiento civil (LEC) operada por la Ley 13/2009, de 3 de noviembre. Esta añade un apartado 3 al art. 686 LEC, con el siguiente tenor: “Intentado sin efecto el requerimiento en el domicilio que resulte del Registro, no pudiendo ser realizado el mismo con las personas a las que se refiere el apartado anterior, se procederá a ordenar la publicación de edictos en la forma prevista en el art. 164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presente recurso de amparo plantea, en el mismo marco normativo, la cuestión relativa a la comunicación del procedimiento de ejecución hipotecaria en el caso de que sea negativa la notificación y el requerimiento de pago en el domicilio del deudor que consta en el Registro de la Propiedad; también, más concretamente, la necesidad de que el órgano judicial que conoce del asunto apure las posibilidades de averiguación del domicilio real del demandado para llevar a cabo el emplazamiento personal de este antes de acudir a la comunicación por edictos, si surgen dudas razonables de que el domicilio señalado en la escritura del préstamo hipotecario y que figura en el Registro de la Propiedad sea el domicilio real del ejecutado.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se desprende de las actuaciones que la citación edictal al deudor en el procedimiento de ejecución hipotecaria fue llevada a cabo sin que el órgano judicial hubiese agotado los medios que razonablemente tenía a su alcance para averiguar el domicilio real del deudor y notificarle en el mismo la existencia del proceso; una vez surgidas dudas razonables de que el domicilio señalado en la escritura del préstamo hipotecario y que figura en el Registro de la Propiedad (indicado en su demanda ejecutiva por la entidad bancaria) fuera el domicilio real. Todo ello conduce a la conclusión, en aplicación de la doctrina constitucional expuesta, de que el recurrente en amparo ha sufrido la indefensión que denuncia, lesiva del derecho fundamental garantizado por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de las actuaciones que se practicó el requerimiento de pago al deudor el 19 de septiembre de 2011 en la dirección facilitada por el Juzgado Decano de Majadahonda (travesía de Navaluenga núm. 31, Las Rozas); asimismo en el domicilio indicado por el banco actor en su demanda ejecutiva, que se corresponde con el señalado en la escritura del préstamo hipotecario y que figura en el Registro de la Propiedad (calle Nogal núm. 26, de Majadahonda), sin que el deudor fuera hallado en ninguno de los dos. En la diligencia negativa extendida por el servicio común de actos de comunicación de los Juzgados de Majadahonda se hace constar respecto del primer domicilio que “la persona que está en la casa manifiesta que él vive en esta dirección hace dos años desconociendo a esta persona”; y respecto del segundo que “personándose la persona que tiene alquilada la casa … desde abril de 2009 [manifiesta que] tampoco conoce a esta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Recibida la comunicación en el Juzgado de Primera Instancia e Instrucción núm. 3 de Mahón, se procede sin más trámites por la Secretaria Judicial a dictar la diligencia de ordenación de 17 de noviembre de 2011; de acuerdo con ella, “habiendo resultado negativas las gestiones realizadas para conocer el domicilio de la parte demandada”, se acuerda “requerir de pago a la parte demandada por medio de edicto que se fijará en el tablón de anuncios de este órgano judicial”. Posteriormente, por diligencia de ordenación de 8 de febrero de 2012, a instancias de la entidad bancaria actora, se acuerda fijar la subasta del inmueble hipotecado para el día 12 de abril de 2012, citándose de nuevo al demandado a los efectos correspondientes en el tablón de anuncios del Juzgado. La subasta se celebró el día fijado y quedó desierta, adjudicándose finalmente el inmueble a la entidad bancaria.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pues indudable que el órgano judicial no agotó los medios de que razonablemente disponía para averiguar el domicilio real del deudor, que no suponía en este caso la exigencia de una desmedida labor investigadora. El cumplimiento del deber de diligencia que en orden a la realización de los actos de comunicación procesal impone el art. 24.1 CE, exigía que el órgano judicial hubiese requerido a la entidad bancaria demandante para que informase si conocía otro domicilio del deudor; una vez surgidas dudas razonables de que el domicilio señalado en la escritura del préstamo hipotecario y que figura en el Registro de la Propiedad fuese su domicilio real. Esta indagación hubiera permitido que el deudor fuese citado personalmente en su domicilio verdadero; como se desprende de la documentación que el recurrente en amparo presentó con su escrito solicitando la nulidad de actuaciones, la entidad bancaria conocía el domicilio real del deudor (travesía del Monzón núm. 1, de Majadahonda); ya que éste se lo había comunicado a la entidad bancaria mediante burofax el 9 de diciembre de 2008, y el banco lo había venido utilizando en sus comunicaciones con el recurrente en el marco de otras relaciones comerciales ajenas al préstamo hipotecario. Tampoco realizó el Juzgado ninguna actuación en orden a averiguar el domicilio real del demandado a través de registros públicos (oficina municipal del padrón de habitantes, Dirección General de la Policía, Tesorería General de la Seguridad Social, o los propios archivos judiciales), como señala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tramitarse el incidente de nulidad de actuaciones el Juzgado supo que el deudor demandado no había sido emplazado en su domicilio real; pese a tener la oportunidad de remediar la indefensión creada por haberse efectuado su llamamiento al proceso por medio de edictos, no lo hizo; razón que viene a reforzar la falta de diligencia del Juzgado para emplazar al entonces demandado y ahora demandante de amparo (STC 126/2006,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 afirma en la ya citada STC 122/2013, FJ 5, “desde una estricta perspectiva constitucional procede realizar una interpretación secundum constitutionem del art. 686.3 LEC, integrando su contenido, de forma sistemática, con el art. 553 LEC, precepto rector de la llamada al proceso de ejecución hipotecaria, y con la doctrina de este Tribunal en cuanto a la subsidiariedad de la comunicación edictal, la cual tiene su fuente directa en el derecho de acceso al proceso del art. 24.1 CE, de manera que la comunicación edictal en el procedimiento de ejecución hipotecaria sólo puede utilizarse cuando se hayan agotado los medios de averiguación del domicilio del deudor o ejecutado”.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esta doctrina al presente caso, debe concluirse que se ha producido la vulneración del derecho a la tutela judicial efectiva sin indefensión (art. 24.1 CE) que se denuncia en la demanda de amparo, al no haber agotado el órgano judicial que conocía del proceso de ejecución hipotecaria los medios de averiguación del domicilio real del deudor demandado antes de proceder a la comunicación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razonamientos expresados, de conformidad con lo dispuesto en el art. 55.1 LOTC, conducen a otorgar el amparo que se solicita, declarando la nulidad del Auto impugnado y retrotrayendo las actuaciones al momento anterior al requerimiento de pago al recurrente, para que se le comunique en legal forma el despacho de ejecución.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Miguel Ángel Gómez Sáenz de Ormijana,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del Auto de 15 de enero de 2013 dictado por el Juzgado de Primera Instancia e Instrucción núm. 3 de Mahón, que desestimó la solicitud de nulidad de actuaciones promovida en el procedimiento de ejecución hipotecaria núm. 359-2011.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requerimiento de pago al demandado para que se le comunique el despacho de ejecución en legal forma.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