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25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1725-2011, promovido por el Diputado don Arturo García-Tizón López, comisionado por otros 62 Diputados del Grupo Popular del Congreso de los Diputados, contra los arts. 128 y 129, y capítulos, secciones, servicios y conceptos en ellos citados, así como contra la disposición adicional vigesimosexta [“Creación de Agencias Estatales”]; disposición adicional cuadragésima [“Reordenación de la actividad de Loterías y Apuestas del Estado”]; disposición adicional quincuagésimo séptima [“Declaración de interés general de determinadas obras de infraestructura”]; disposición final segunda [“Modificación de la Ley 27/1992, de 24 de noviembre, de Puertos del Estado y de la Marina Mercante”]; disposición final octava [“Modificación de la Ley 38/2003, de 17 de noviembre, General de Subvenciones”]; disposición final undécima [“Modificación de la Ley 39/2007, de 19 de noviembre, de la Carrera Militar”]; y disposición final decimoquinta [“Modificación del Real Decreto-ley 8/2010, de 20 de mayo, por el que se adoptan medidas extraordinarias para la reducción del déficit público”], todos ellos de la Ley 39/2010, de 22 de diciembre, de presupuestos generales del Estado para el año 2011. Ha intervenido el Abogado del Estado. Ha sido Ponente el Magistrado don Andrés Ollero Tassara,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22 de marzo de 2011, el Diputado don Arturo García-Tizón López, comisionado por otros 62 Diputados del Congreso, interpuso recurso de inconstitucionalidad contra los arts. 128 y 129, y capítulos, secciones, servicios y conceptos en ellos citados, así como contra la disposición adicional vigesimosexta [“Creación de Agencias Estatales”]; disposición adicional cuadragésima [“Reordenación de la actividad de Loterías y Apuestas del Estado”]; disposición adicional quincuagésimo séptima [“Declaración de interés general de determinadas obras de infraestructura”]; disposición final segunda [“Modificación de la Ley 27/1992, de 24 de noviembre, de Puertos del Estado y de la Marina Mercante”]; disposición final octava [“Modificación de la Ley 38/2003, de 17 de noviembre, General de Subvenciones”]; disposición final undécima [“Modificación de la Ley 39/2007, de 19 de noviembre, de la Carrera Militar”]; y disposición final decimoquinta [“Modificación del Real Decreto-ley 8/2010, de 20 de mayo, por el que se adoptan medidas extraordinarias para la reducción del déficit público”], todos ellos de la Ley 39/2010, de 22 de diciembre, de presupuestos generales del Estado para el año 2011 (en adelante,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de demanda describiendo el contexto en el que se aprobaron las disposiciones que se impugnan, con una exposición del régimen jurídico del endeudamiento a largo plazo de las corporaciones locales y al régimen de liquidación y entrega a cuenta de recursos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la demanda se agrupa en tres bloques, en función de los preceptos impugnados y los motivos en que se fundamenta: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dirige en primer lugar contra la disposición final decimoquinta, intitulada “Modificación del Real Decreto-ley 8/2010, de 20 de mayo, por el que se adoptan medidas extraordinarias para la reducción del déficit público”, de la Ley 39/2010, norma que se reputa contraria al art. 9.3 CE, en relación con los arts. 1.1, 9.2, 14, 139.1, 149.1.1 CE; al art. 142 en conexión con los arts. 137 y 140 CE, y a los arts. 2, 40, 138 y 139 CE, además de a la doctrina del Tribunal Constitucional acerca del contenido y alcance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el tenor literal de la norma impugnada, se refiere la demanda a los antecedentes normativos de la misma; en concreto, por un lado, a la disposición adicional cuadragésimo sexta de la Ley 26/2009, de 23 diciembre, de presupuestos generales del Estado para 2010, que había elevado del 110 al 125 por 100 el porcentaje establecido en el art. 53.2 del texto refundido de la ley reguladora de las haciendas locales, aprobado por el Real Decreto Legislativo 2/2004, de 5 marzo (LHL), a efectos de determinar los supuestos en los que, por su nivel de endeudamiento, las entidades locales debían solicitar autorización para concertar operaciones de crédito a largo plazo. Por otro lado, se hace referencia al Real Decreto-ley 8/2010, de 20 mayo, por el que se adoptan medidas extraordinarias para la reducción del déficit público, modificando el régimen de endeudamiento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decimoquinta de la Ley 39/2010 la consideran contraria a la Constitución con base en distintos motivos, que se contienen en las siguientes siete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la Ley de presupuestos no es el instrumento normativo adecuado para establecer o modificar las reglas de acceso al crédito, por ser ésta una función que corresponde desempeñar a la Ley de haciendas locales; la inclusión de esta disposición en este tipo de norma deba reputarse inconstitucional por ser contraria a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segundo lugar, se ha producido una notable incertidumbre a las entidades locales acerca de cuál es la situación jurídica aplicable para hacer frente a sus propias competencias y servicios públicos encomendados; el escenario normativo de cambio de los últimos meses genera “confusión, dudas e incertidumbre”, impidiendo la planificación a largo plazo e infringiendo, en consecuencia, las exigencias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tercer lugar, se ha vulnerado el principio de seguridad jurídica, contenido en el mismo art. 9.3 CE, en su vertiente de confianza legítima, toda vez que según la demanda esta disposición supone que sólo determinadas entidades locales puedan acceder al crédito para acometer gastos de inversión, dejando fuera a muchas otras. Se vulneraría así la confianza legítima en que el Estado no iba a establecer discriminación alguna, y se rompe la exigible uniformidad normativa produciendo una situación “totalmente impredecible y caprichosa”.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cuarto lugar, se vulneraría el principio de interdicción de la arbitrariedad (art. 9.3 CE, en relación con los arts. 1.1, 9.2, 14, 139.1 y 149.1.1 CE), al tratarse de forma desigual a unas Administraciones locales en relación con otras, a pesar de que todas han cumplido rigurosamente las exigencias legales de endeudamiento que prevé la Ley de haciendas locales. Tras hacer referencia al principio de igualdad contenido en los citados preceptos constitucionales, se considera específicamente vulnerado el art. 149.1.1 CE, que exige que las condiciones básicas de endeudamiento no sean tan desiguales de unas Administraciones con respecto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quinto lugar, la norma infringe el art. 142 CE en conexión con los arts. 137 y 140 CE, así como el art. 105 LHL (sic, se refiere a la Ley 7/1985, de 2 de abril, reguladora de las bases del régimen local). Estos preceptos exigen facilitar a las entidades locales los recursos suficientes para el cumplimiento de sus fines; lo que se vulneraría, toda vez que el efecto inmediato que produce la disposición adicional impugnada es el derecho al incremento de los recursos disponibles sólo para determinadas corporaciones locales, prohibiéndose respecto a otras; lo que originaría “una situación de objetiva injusticia”, ya que se restringen las vías de financiación de algunas entidades locales pero se mantiene la obligada prestación de los servicios para todas. Esto además sería contrario a la exigencia constitucional de alcanzar el aseguramiento de un nivel uniforme de autonomía local para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sexto lugar se considera que en la disposición podría haber incurrido en arbitrariedad el legislador, toda vez que se reconoce una especie de derecho “creado y surgido directamente ex lege a favor de determinados Entes locales, en perjuicio de otros”, lo que resultaría contrario al art. 9.3 CE, por falta de justificación de la norma y por “desviación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séptimo lugar, se reputa la disposición impugnada contraria a los arts. 2, 40, 138 y 139 CE, toda vez que la diferenciación entre unas entidades locales y otras, que constituiría arbitrariedad, implica “violar y defraudar todo el sistema de solidaridad interterritorial y de equilibrio económico entre todas las partes del territorio español”; se establecen unas condiciones que permiten la creación de privilegios económicos a favor de determinados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dirige seguidamente la demanda contra los arts. 128 y 129 y capítulos, secciones, servicios y conceptos en ellos citados, de la Ley 39/2010, reputándose dichos preceptos contrarios a los arts. 2, 9.3, 31, 137, 138.1, 156.1, 157 c) y 158.1 CE, en relación con los arts. 1, 2, 3, 4 y 15 de la Ley Orgánica 8/1980, de 22 septiembre, de financiación de las Comunidades Autónomas (LOFCA), integrantes estos últimos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demanda recoge de forma resumida los puntos relevantes del acuerdo del Consejo de Política Fiscal y Financiera 6/2009, de 15 de julio, para la reforma del sistema de financiación de las Comunidades Autónomas en relación con los nuevos recursos que habrá de proporcionar el sistema de financiación autonómica en el año 2009. A continuación, se refiere a los arts. 128 y 129 impugnados, que considera inconstitucionales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denuncia la privación de un anticipo a cuenta de la liquidación definitiva que habría correspondido, según las normas del sistema de financiación, a las Comunidades Autónomas, en tanto derecho de percepción de las asignaciones en garantía del ejercicio de las competencias que estatutariamente le corresponden. Se refiere en concreto a la no inclusión de los fondos de convergencia y de los recursos adicionales en el pago de los anticipos a cuenta, lo que habría de tener un impacto negativo sobre la prestación de los servicios públicos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se refiere la demanda a la vulneración de los principios de lealtad institucional, seguridad jurídica y confianza legítima, teniendo en cuenta la literalidad del citado acuerdo del Consejo de Política Fiscal y Financiera 6/2009. En concreto se considera incumplido el deber de lealtad institucional en la relaciones entre las Administraciones públicas, con la consiguiente quiebra del principio de seguridad jurídica y confianza legítima; se produciría pues con esta privación de fondos que las Comunidades Autónomas no sepan “a qué atenerse”.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las restantes seis disposiciones impugnadas se reputan contrarias a los arts. 66.2, 134.2, 9.1, 9.3 y 14 CE y a la doctrina del Tribunal Constitucional sobre el contenido y límites de las leyes de presupuestos. Tras exponer el contenido de esta doctrina, se considera que estos seis preceptos incurren todos en falta de conexión con el contenido obligatorio de los presupuestos, lo que determinaría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afirma lo siguiente sobre cada una de estas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vigesimosexta [“Creación de Agencias Estatales”] se inscribe en el derecho de autorganización, toda vez que en ella el legislador prohíbe la creación de personas jurídicas instrumentales bajo la categoría de agencias, suspendiendo la aplicación y desarrollo de la Ley 28/2006, de 18 de julio, de las agencias estatales. Así, dado que este precepto no comporta un plus para la comprensión cabal de los estados económicos del presupuesto ni define la política económica del mismo, excede de su posible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cuadragésima [“Reordenación de la actividad de Loterías y Apuestas del Estado”] altera, según la demanda, de forma radical el modelo de gestión y explotación de las loterías del Estado, que pasa a radicar en una sociedad estatal. Se trataría de una modificación de la planta del sector público estatal que no encontraría cabida en una ley de presupuestos, ya que forma también parte del derecho de autorganización del Gobierno; afecta al régimen de los funcionarios en activo, que podrán integrarse como personal laboral en la sociedad estatal, y se refiere además a la distribución de funciones y competencias entre la sociedad y el Ministerio de Economía y Hacienda, cuestiones todas ellas ajenas al contenido típico y propio de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quincuagésima séptima [“Declaración de interés general de determinadas obras de infraestructura”], declara de interés general dos obras, lo que permite una declaración de utilidad pública a efectos de la normativa de expropiación forzosa, afectando así al derecho de propiedad (art. 33 CE), sin que ello tenga cabida en este tipo de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segunda [“Modificación de la Ley 27/1992, de 24 de noviembre, de Puertos del Estado y de la Marina Mercante”] se refiere al régimen jurídico aplicable al registro especial de buques y empresas navieras, lo que no guardaría relación directa ni indirecta con el programa de gastos e ingresos de los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octava [“Modificación de la Ley 38/2003, de 17 de noviembre, General de Subvenciones”] afecta a la Ley de subvenciones en cuanto a la extensión del régimen de prohibiciones para obtener la condición de beneficiario, la acotación de las condiciones de subvencionalidad de los gastos financiados con cargo a ayudas públicas y la inclusión de reglas adicionales en el procedimiento de control financiero de dichas subvenciones. Esta norma carecería de conexión mediata o inmediata con el objeto nuclear de una ley de presupuestos, ya que se refiere al propio procedimiento de las subvenciones, que forma parte del núcleo del Derecho público y habría requerido una norma material, no presupuestaria, para su regulación y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undécima [“Modificación de la Ley 39/2007, de 19 de noviembre, de la Carrera Militar”] establece que los órganos de selección no podrán proponer el ingreso en los centros docentes militares de formación de un número superior al de plazas convocadas; tiene pues por objeto la regulación de unos requisitos que no forma parte del contenido propio de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abril de 2011 el Pleno del Tribunal acordó admitir a trámite el recurso de inconstitucionalidad. Asimismo se acordó, conforme al art. 34 de la Ley Orgánica del Tribunal Constitucional (LOTC),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estimasen convenientes; igualmente publicar la incoación del proceso en el “Boletín Oficial del Estado”, lo que se llevó a efecto en el número 94, de 20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27 de abril de 2011 se registró escrito del Abogado del Estado por el que se persona en el procedimiento y solicita que se le prorrogue el plazo de alegaciones del art. 34.2 LOTC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mismo 27 de abril tuvo entrada en el Registro General de este Tribunal un escrito del Presidente del Senado por el que se comunicó el acuerdo adoptado por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28 de abril de 2011 el Pleno del Tribunal acordó tener por personado al Abogado del Estado, concediéndole asimismo una prórroga de ocho días del plazo establecido en la providencia de 12 de abril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con fecha 29 de abril de 2011, el Presidente del Congreso de los Diputados comunicó el acuerdo de la Mesa de la Cámara de personarse en el procedimiento, ofreciendo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mayo de 2011 se registra en el Tribunal el escrito del Abogado del Estado, interesando la desestimación total del recurso con base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referencia a la impugnación de los arts. 128 y 129 de la Ley 39/2010, reitera las alegaciones sobre la misma impugnación contenidas en el recurso de inconstitucionalidad núm. 1425-2011, promovido contra los mismos preceptos por el Consejo de Gobierno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la finalidad de los dos artículos impugnados. El art. 128 de la Ley 39/2010 regula las entregas a cuentas del fondo de suficiencia global, establecidas en el art. 20.1 en relación con el art. 11.2 de la Ley 22/2009, de 18 diciembre, reguladora del sistema de financiación de las Comunidades Autónomas de régimen común y ciudades con Estatuto de Autonomía (Ley 22/2009). Expone las diferencias, dentro del propio sistema de financiación, entre la denominada “suficiencia estática”, que se centra en la determinación de las necesidades básicas de financiación y recursos financieros del sistema en el año base, y la “suficiencia dinámica”, que se refiere a la evolución del sistema de financiación, que abarca las entregas a cuenta o financiación provisional, y las liquidaciones definitivas o financiación definitiva. La financiación de cada Comunidad Autónoma está constituida por el valor definitivo, sin perjuicio de que las entregas a cuenta se basen en previsiones. El fondo de suficiencia es un mecanismo de cierre del sistema de financiación al igual que el homónimo fondo contemplado en la Ley 21/2001, que regulaba el anterior sistema de financiación. Se asegura así que las necesidades globales de financiación de cada Comunidad Autónoma se cubren con su capacidad tributaria, la transferencia del fondo de garantía y el propio fondo de suficiencia. Cuando se trata de financiación provisional, que se refleja en las entregas a cuenta, el fondo de suficiencia depende fuertemente en su evolución de la marcha de los ingresos tributarios del Estado en los denominados impuestos compartidos. Por otra parte, el art. 129 de la Ley 39/2010, también impugnado, regula la liquidación definitiva del ejercicio 2009; es la primera a la que resulta aplicable la Ley 22/2009. Como las entregas a cuenta para el ejercicio 2009 se habían basado en unas previsiones de mayor crecimiento económico, a falta de liquidación definitiva de los recursos del sistema para 2009, los mejores datos disponibles en el momento de redactar el anteproyecto de Ley de presupuestos generales del Estado para 2011 revelaban que existiría saldo a favor del Estado; de ahí resulta el ajuste de liquidación. Se describe a continuación el sistema de relaciones financieras derivadas de la aplicación del sistema de financiación de las Comunidades Autónomas y cómo funciona mediante anticipos, unas veces presupuestarios y otras extrapresupuestarios, y la subsiguiente liquidación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descrito el sistema, se centra en los argumentos de inconstitucionalidad alegados, para concluir que no se ha levantado suficientemente la carga de argumentar que la doctrina reiterada de este Tribunal exige para desvirtuar la presunción de constitucionalidad de toda norma susceptible de ser impugnada en esta jurisdicción. Tras citar esa extensa doctrina (por todas, STC 248/2007, de 13 de diciembre, FJ 1, con cita de muchas otras), afirma que la demanda no aporta ni una sola razón constitucional de por qué se recurre el art. 129 de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el fondo de la discrepancia; a su juicio, puede resumirse en que se estaría vulnerando la suficiencia financiera (art. 156.1 CE), porque no se le han entregado los anticipos que para 2011 previeron tanto el acuerdo del Consejo de Política Fiscal y Financiera 6/2009 y la disposición transitoria segunda de la Ley 22/2009, sin que por otro lado la argumentación contenida en la demanda ofrezca argumentos de fondo adicionales pese a invocar la lesión de otros preceptos. Del tenor literal de ambos textos se puede concluir que no se trata en ningún caso de exigencias sino que se deja un margen de apreciación al Estado, toda vez que además dichas aportaciones de recursos se contemplan dentro del marco de la política de estabilidad macroeconómica y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Ley 22/2009 no integra el bloque de la constitucionalidad (art. 28.1 LOTC), por lo que no puede atribuírsele el valor que la demanda asigna al pretendido incumplimiento de lo establecido en la disposición transitoria segunda citada. Esta disposición contiene una autorización al Ministro de Economía y Hacienda para proceder al pago de anticipos a cuenta; en su caso, la vía reaccional a este supuesto incumplimiento habría sido un recurso contencioso administrativo y no un recurso de inconstitucionalidad. Aun así, ignoraría la demanda el propio tenor del art. 11.2 de la Ley 22/2009, que establece que para la determinación del importe de las entregas a cuenta señaladas en el párrafo anterior se utilizarán las previsiones existentes a la fecha de la elaboración por el Gobierno del anteproyecto de Ley de presupuestos generales del Estado del ejercicio que corresponda. Ello es coherente, porque habría sido “no sólo financieramente absurdo sino gravemente perjudicial para la estabilidad macroeconómica y presupuestaria del Estado español que las entregas a cuenta del Fondo de Suficiencia Global de 2011 no tuvieran en cuenta la información disponible en relación con el ejercicio de 2009 en el momento de elaborar el anteproyecto de Ley de Presupuestos”. A las alegaciones del recurso relativas a que el art. 128 no incluye en las entregas a cuenta los recursos adicionales ni los fondos de convergencia, incumpliendo así la citada disposición transitoria segunda de la Ley 22/2009, responde el Abogado del Estado que la incorporación de los recursos adicionales de 2010 surtirían efectos por primera vez en 2012, lo que desvirtúa la pretendida discordancia entre el art. 128 de la Ley de presupuestos de 2011 y lo establecido en la citada disposición transitoria segunda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el escrito al motivo que consta en la demanda como tercero, relativo a seis disposiciones cuyo contenido excedería del propio de una ley de presupuestos. Tras exponer la doctrina del Tribunal Constitucional sobre su posible contenido, interesa la desestimación de este motivo, alegando que encuentra cabida en una ley de presupuestos, lo que fundamenta en los siguientes argumentos en relación con cada una de las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vigesimosexta [“Creación de Agencias Estatales”] limita el ejercicio de la potestad organizativa por razones de contención del gasto y en ejecución de la política económica del gobierno, lo que implica que quede comprendida dentro del eventual contenido constitucionalmente lícito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cuadragésima [“Reordenación de la actividad de Loterías y Apuestas del Estado”] introduce una importante modificación en ese ámbito, creando la “Sociedad Estatal de Loterías y Apuestas del Estado”, con cuya inscripción en el registro mercantil se extinguirá la entidad pública empresarial “Loterías y Apuestas del Estado”. Se trata de una norma de vigencia indefinida, que encuentra encaje en el contenido eventual o disponible del instrumento presupuestario, toda vez que tiene una relación directa con los ingresos y gastos. Partiendo de que la lotería ha sido tradicionalmente un monopolio fiscal del Estado, la reforma permitirá la futura colocación entre inversores privados de parte del capital de la nueva sociedad; lo que se inscribe en una decisión de política económica consistente en la reordenación de dicha actividad. Añade además que la disposición final tercera del Real Decreto-ley 1/2011, de 11 febrero, confirma y ratifica la creación de dicha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quincuagésimo séptima [“Declaración de interés general de determinadas obras de infraestructura”], encuentra acomodo en la norma presupuestaria en virtud de la doctrina recogida en la STC 180/2000, de 29 de junio, FFJJ 8 y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segunda [“Modificación de la Ley 27/1992, de 24 de noviembre, de Puertos del Estado y de la Marina Mercante”], expresa un criterio de política económica, que se resume en permitir que los buques de titularidad o posesión pública con funciones análogas al “propósito mercantil” tengan un régimen de explotación más flexible, así como una serie de beneficios fiscales, lo que implica un nexo directo con ingresos y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octava [“Modificación de la Ley 38/2003, de 17 de noviembre, General de Subvenciones”] incide directamente sobre el gasto subvencional, que representa un estimable porcentaje del gasto presupuestario. El hecho de que la norma añada una nueva prohibición y limite los gastos subvencionables tiene un claro propósito restrictivo del gasto público. Además, la facilitación del procedimiento de control financiero supone una mejora en la vigilancia de la correcta aplicación de los fondos subvencionales, lo que permite su inclusión en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undécima [“Modificación de la Ley 39/2007, de 19 de noviembre, de la Carrera Militar”] se incluye en la Ley de presupuestos porque supone la ampliación de hipótesis de renuncia del aspirante mediante las palabras “o, en su caso, antes de finalizar el período de orientación y adaptación a la vida militar que se fije en la convocatoria”; tendría por ello impacto directo sobre el gasto de personal, aunque sea limitado, lo que permite su inclusión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Aborda, en último lugar, el Abogado del Estado, la impugnación de la disposición final decimoquinta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contenido de la disposición impugnada y constata que resulta más favorable al endeudamiento a largo plazo de las entidades locales que el texto originario corregido del art. 14 del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vulneraciones constitucionales que la demanda le imputa, afirma, en primer lugar que la disposición no desborda en absoluto los límites del contenido eventual de la Ley de presupuestos; responde a un criterio de política económica “anti-crisis”, como reflejarían los preámbulos del Real Decreto-ley 8/2010 y de la Ley de presupuestos 39/2010. Se trataría pues no sólo de reducir el endeudamiento y continuar el proceso de consolidación fiscal, sino también de premiar a las entidades locales que hayan liquidado 2010 con ahorro neto positivo y no arrastren una excesiva carga financiera en comparación con sus ingresos corrientes.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 vulneración de los principios de seguridad jurídica y confianza legítima, afirma no haber tal vulneración ya que la restricción del endeudamiento a largo plazo de las entidades locales se había establecido ya en el citado Real Decreto-ley 8/2010 que se publicó el 24 mayo y cuyo tenor era suficientemente claro. La nueva redacción, se reitera, sería más favorable al endeudamiento; no ocasiona incertidumbre, ya que los cálculos para determinar si existió ahorro neto positivo, así como el cálculo del capital vivo, deben estar referidos al 31 diciembre 2010 y extraerse de los estados financieros que reflejen la liquidación de los presupuestos lo que obviamente sólo se conocerá a lo largo de 2011. Se permitiría pues a las entidades locales planificar la posible concertación de operaciones de crédito a largo plazo durante 2011 en los términos fijados por la disposición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refiere al alegato de discriminación que la demanda relaciona con los principios de confianza legítima e interdicción de la arbitrariedad. Tras recordar la doctrina constitucional, expone que la distinción entre entidades locales que podrán endeudarse sirve a un fin constitucionalmente legítimo, como es la reducción del déficit público y el aseguramiento de la sostenibilidad fiscal a medio plazo; se basa en criterios objetivos y razonables, por lo que no cabe apreciar arbitrariedad ni discriminación. Tampoco considera violado el principio de suficiencia financiera, que en todo caso está supeditado a las disponibilidades presupuestarias. Precisa además que carece de sentido la invocación del art. 105 LHL como vulnerado, ya que esta norma no forma parte del bloque de la constitucionalidad. Responde asimismo a la imputación de “desviación de poder” apuntando nuevamente que la disposición no carece de justificación racional y, además, la demanda no contiene ningún razonamiento que remotamente satisfaga la definición de desviación de poder dada en el art. 70.2 de la Ley reguladora de la jurisdicción contencioso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sobre la vulneración de los principios de solidaridad interterritorial, unidad y equilibrio económico, afirma el Abogado del Estado que ninguna de estas supuestas infracciones está mínimamente fundamentada; los Diputados recurrentes se limitarían a afirmar que se permite acudir al crédito a largo plazo a unas entidades locales y no a otras, lo que es cierto pero está debidamente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el recurso debe ser íntegramente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septiembre de 2014,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Diputado don Arturo García-Tizón López, comisionado por otros 62 Diputados del Congreso, contra los arts. 128 y 129, y capítulos, secciones, servicios y conceptos en ellos citados, así como contra la disposición adicional vigesimosexta [“Creación de Agencias Estatales”]; disposición adicional cuadragésima [“Reordenación de la actividad de Loterías y Apuestas del Estado”]; disposición adicional quincuagésimo séptima [“Declaración de interés general de determinadas obras de infraestructura”]; disposición final segunda [“Modificación de la Ley 27/1992, de 24 de noviembre, de Puertos del Estado y de la Marina Mercante”]; disposición final octava [“Modificación de la Ley 38/2003, de 17 de noviembre, General de Subvenciones”]; disposición final undécima [“Modificación de la Ley 39/2007, de 19 de noviembre, de la Carrera Militar”]; y disposición final decimoquinta [“Modificación del Real Decreto-ley 8/2010, de 20 de mayo, por el que se adoptan medidas extraordinarias para la reducción del déficit público”], todos ellos de la Ley 39/2010, de 22 de diciembre, de presupuestos generales del Estado para el año 2011 (en adelante,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fundamenta la inconstitucionalidad de estos preceptos en diversos motivos, recogidos en los antecedentes; en lo que sea pertinente se reiterarán en los correspondientes fundamentos jurídicos. El Abogado del Estado interesa la desestimación del recurso con argumentos que también han sido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fondo de la impugnación planteada es necesario disipar cualquier duda acerca de la pervivencia del objeto del proceso; tanto los arts. 128 y 129, como la disposición final decimoquinta de la Ley 39/2010 se refieren únicamente al ejercicio presupuestario de 2011, habiendo por tanto agotado sus efectos. De acuerdo con nuestra reiterada doctrina, ello no impide examinar el fondo de este asunto, pues lo contrario determinaría dejar algunos ámbitos del ordenamiento, como las leyes de presupuestos u otras normas de duración temporal limitada, extramuros del examen de constitucionalidad [SSTC 13/2007, de 18 de enero, FJ 1; 204/2011, de 15 de diciembre, FJ 2 a); 9/2013, de 28 de enero, FJ 2; y 86/2013, de 11 de abril, FJ 2, con cita de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grupo de tachas de inconstitucionalidad se dirige contra la disposición final decimoquinta, [“Modificación del Real Decreto-ley 8/2010, de 20 de mayo, por el que se adoptan medidas extraordinarias para la reducción del déficit público”], de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apartado dos del art. 14 del Real Decreto-ley 8/2010, de 20 de mayo, por el que se adoptan medidas extraordinarias para la reducción del déficit público, que queda redactado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En el ejercicio económico 2011, las Entidades locales y sus entidades dependientes clasificadas en el sector Administraciones públicas que liquiden el ejercicio 2010 con ahorro neto positivo, calculado en la forma que establece el art. 53 del Texto Refundido de la Ley reguladora de las Haciendas Locales aprobado por Real Decreto Legislativo 2/2004, de 5 de marzo, podrán concertar nuevas operaciones de crédito a largo plazo para la financiación de inversiones, cuando el volumen total del capital vivo no exceda del 75 por 100 de los ingresos corrientes liquidados o devengados, según las cifras deducidas de los estados contables consolidados, con sujeción, en su caso, al Texto Refundido de la Ley Reguladora de las Haciendas Locales y a la Normativa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del cálculo del capital vivo se tendrán en cuenta todas las operaciones vigentes a 31 de diciembre de 2010, incluido el riesgo deducido de avales e incrementado, en su caso, en los saldos de operaciones formalizadas no dispuestos y en el importe de la operación u operaciones proyectadas en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que no cumplan los requisitos anteriores no podrán concertar en 2011 operaciones de crédito a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sus respectivos regímenes forales, la aplicación a la Comunidad Autónoma del País Vasco y a la Comunidad Foral de Navarra de la norma contenida en este apartado se entenderá sin perjuicio de lo dispuesto en la Ley del Concierto Económico con la Comunidad Autónoma del País Vasco y según lo establecido en el art. 64 de la Ley Orgánica de Reintegración y Amejoramiento del Régimen Foral de Navarra, conforme a lo dispuesto en el Convenio Económico entre el Estado y la Comunidad Foral de Navarra,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hecho constar en los antecedentes, se aducen frente a la disposición final decimoquinta de la Ley 39/2010 diversos motivos de inconstitucionalidad, reputándola contraria al art. 9.3 CE, en relación con los arts. 1.1, 9.2, 14, 139.1, 149.1.1 CE; al art. 142 en conexión con los arts. 137 y 140 CE; a los arts. 2, 40, 138 y 139 CE; y al principio de seguridad jurídica (9.3 CE), de acuerdo con la doctrina del Tribunal Constitucional acerca del contenido y alcance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fondo de esta impugnación debemos recordar que el canon de enjuiciamiento sólo puede estar formado por aquellos preceptos constitucionales de cuya lesión se ofrece en la demanda una argumentación suficiente, con lo que se levanta la carga alegatoria que pesa sobre quien pretende la declaración de inconstitucionalidad de una ley. Así lo hemos reiterado en numerosas ocasiones, pues la impugnación de normas debe ir acompañada de una fundamentación que permita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(SSTC 13/2007, de 18 de enero, FJ 1; y 217/2013, de 19 de diciembre, FJ 1,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alegaciones que han quedado ampliamente recogidas en los antecedentes de la presente Sentencia, sólo puede considerarse levantada la carga argumental con respecto de tres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infracción del principio de seguridad jurídica (art. 9.3 CE), que derivaría de la inclusión de la disposición controvertida en una ley de presupuestos. Debemos así descartar la alegación relativa a la lesión del principio de seguridad jurídica que se fundamenta únicamente en la “incertidumbre” que el “escenario de cambio normativo” habría generado; tiene carácter genérico y no se concreta sobre la norma que se impugna. Por otro lado, el principio de confianza legítima, que se entiende vulnerado, se incardina en el de seguridad jurídica (por todas, STC 222/2003, de 15 de diciembre, FJ 4), por lo que debe enjuiciarse de forma conjunta. En segundo lugar, se abordará la alegada vulneración del principio de interdicción de la arbitrariedad (art. 9.3 CE), que derivaría del trato desigual a las entidades locales entre sí. En tercer lugar, la tacha relativa a la vulneración del principio de suficiencia o autonomía financiera por la limitación de recursos que según la demanda supone esta disposición para las entidades locales (art. 142 en conexión con los arts. 137 y 140 CE). Debemos en este punto descartar que el art. 105 de la Ley reguladora de las haciendas locales (sic, se refiere a la Ley 7/1985, de 2 de abril, reguladora de las bases del régimen local) que se invoca como canon deba servir esta función, pues este precepto no forma parte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inconstitucionalidad que se dirige contra la disposición final decimoquinta de la Ley 39/2010 es pues la infracción del principio de seguridad jurídica (art. 9.3 CE), que habría tenido lugar por el desbordamiento del ámbito material propio de las leyes de presupuestos generales del Estado. Considera la demanda que la disposición controvertida excede del objeto posible de este tipo normativo; la Ley de presupuestos no sería el instrumento normativo adecuado para establecer o modificar las reglas de acceso al crédito, por ser ésta una función que corresponde desempeñar a la Ley de haciendas locales. El Abogado del Estado afirma por el contrario que la disposición obedece a un criterio claro de política económica “anti-crisis”; no sólo se trata de reducir el endeudamiento, sino también de premiar a las entidades locales que hayan liquidado el ejercicio de 2010 con ahorro neto positivo y no arrastren una excesiva carga financiera en comparación con sus ingresos corrientes. Esta misma tacha de inconstitucionalidad se dirige en el escrito de demanda contra otras seis disposiciones de la misma Ley de presupuestos, cuya constitucionalidad se aborda, específicamente, en el fundamento sexto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recapitular nuestra doctrina sobre los límites de las leyes de presupuestos, partiendo de nuestras recientes SSTC 9/2013, de 28 de enero, FFJJ 3 y 4; 86/2013, de 11 de abril, FFJJ 4 y 5; 206/2013, de 5 de diciembre, FJ 2 b); y 217/2013, de 19 de diciembre, FJ 5. En ellas hemos reiterado que el contenido de estas leyes “está constitucionalmente delimitado, en tanto que norma de ordenación jurídica del gasto público ex art. 134 CE. La Constitución establece la reserva de un contenido de ley de presupuestos, lo que significa que la norma debe ceñirse a ese contenido y también que ese contenido sólo puede ser regulado por ella” (STC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contenido puede ser de dos tipos. Por un lado y de forma principal, el contenido propio o “núcleo esencial” del presupuesto, integrado por la previsión de ingresos y la habilitación de gastos para un ejercicio económico, así como por las normas que directamente desarrollan y aclaran los estados cifrados, esto es, las partidas presupuestarias propiamente dichas. Este contenido es esencial, porque conforma la identidad misma del presupuesto, por lo que no es disponible para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las leyes de presupuestos pueden albergar otras disposiciones. Lo que hemos denominado “contenido eventual”, o no necesario, está integrado por todas aquellas normas incluidas en la Ley de presupuestos que, sin constituir directamente una previsión de ingresos o habilitación de gastos, guardan “una relación directa con los ingresos o gastos del Estado, responden a los criterios de política económica del Gobierno o, en fin, se dirigen a una mayor inteligencia o mejor ejecución del presupuesto” (por todas, con cita de anteriores, STC 248/2007, de 13 de diciembre, FJ 4). De acuerdo con lo anterior, es evidente que la norma impugnada no forma parte del denominado “contenido propio”, puesto que no integra el presupuesto propiamente dicho; no estima ingresos ni autoriza gastos. Habrá que examinar entonces si integra el denominado “contenido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tiene cabida en una ley de presupuestos, por ser admisible como contenido eventual, “es necesario que guarde una conexión económica —relación directa con los ingresos o gastos del Estado o vehículo director de la política económica del Gobierno— o presupuestaria —para una mayor inteligencia o mejor ejecución del presupuesto” [STC 217/2013, de 19 de diciembre, FJ 5 a); con cita de las SSTC 274/2000, de 15 de noviembre, FJ 4; 109/2001, de 26 de abril, FJ 5; 238/2007, de 21 de noviembre, FJ 4; 248/2007, de 13 de diciembre, FJ 4; 74/2011, de 19 de mayo, FJ 3; 9/2013, de 28 de enero, FJ 3 b); y 206/2013, de 5 de diciembre, FJ 2 b)]. Sólo si se cumplen las citadas condiciones es posible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corresponden a su función constitucional (arts. 66.2 y 134.2 CE)” [STC 76/1992, de 14 de mayo, FJ 4 a)]. En consecuencia, si bien la ley de presupuestos puede ser un instrumento para una adaptación circunstancial de las distintas normas, no tienen en ella cabida las modificaciones sustantivas del ordenamiento jurídico, a menos que éstas guarden la suficiente conexión económica (relación directa con los ingresos o gastos del Estado o vehículo director de la política económica del Gobierno) o presupuestaria (para una mayor inteligencia o mejor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Cumplidos los citados condicionantes, hemos considerado que pueden incluirse en una ley de presupuestos medidas que tengan como finalidad y consecuencia directa la reducción del gasto público (STC 65/1990, de 5 de abril, FJ 3, sobre normas de incompatibilidad de percepción de haberes activos y de pensiones), o su aumento (STC 237/1992, de 15 de diciembre, relativa al incremento de retribuciones salariales para el personal al servicio de las Administraciones públicas), así como la creación de un complemento retributivo para determinados cargos públicos (STC 32/2000, de 3 de febrero), o la sujeción al derecho privado de la red comercial de la entidad pública empresarial Loterías y Apuestas del Estado [STC 217/2013, FJ 5 e)], entre otros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quedarían en principio excluidas de estas leyes las normas propias del Derecho codificado, u otras previsiones de carácter general en las que no concurra dicha vinculación inmediata y directa. Así sucede con un procedimiento, como el contenido en el art. 110 de la Ley 33/1987, de presupuestos generales del Estado para 1988, que dio la nueva redacción al art. 130 de la Ley general tributaria, que facilita la recaudación de las deudas tributarias, estableciendo un mecanismo de autorización automática de entrada en el domicilio del deudor. Al respecto concluimos que la “disposición controvertida afecta de algún modo a la materia presupuestaria. En efecto, en cuanto se refiere a la ejecución forzosa de las deudas tributarias que implican entrada en el domicilio del deudor, la norma en cuestión está relacionada con la recaudación de los tributos, la cual es necesaria para que se cumplan las previsiones de ingresos que, a su vez, condicionan la realización de los gastos. Pero siendo esto cierto, no lo es menos que esta incidencia en una materia propia de la Hacienda General, cual es la recaudación forzosa de los tributos, no es suficiente para poder afirmar que se dé la necesaria conexión directa de la norma en cuestión con el Presupuesto, en sentido estricto, o con los criterios de la política económica del Gobierno, pues antes al contrario el art. 130 LGT es ante todo y sobre todo una norma de atribución a un órgano judicial de una función garantizadora de un derecho fundamental, la inviolabilidad del domicilio, y de fijación de las condiciones del ejercicio de dicha competencia. Este es, pues, el contenido del precepto cuestionado, por lo que resulta claro su carácter de norma general del régimen jurídico aplicable a todos los tributos, cuya incidencia en la ordenación del programa anual de ingresos y gastos es sólo accidental y secundaria y por ende insuficiente para legitimar su inclusión en la Ley de Presupuestos, cuyo contenido propio y su función constitucional (arts. 66.2 y 134.2 CE) resulta desvirtuado por la incorporación de normas típicas del Derecho codificado” [STC 76/1992,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descartado que puedan tener cabida en una ley de presupuestos algunas normas que integran el régimen de la función pública; por ejemplo, las relativas a los procedimientos de acceso de los funcionarios sanitarios locales interinos a la categoría de funcionarios de carrera (STC 174/1998, de 23 de julio, FFJJ 6 y 7), de provisión de los puestos de trabajo del personal sanitario (STC 203/1998, de 15 de octubre, FFJJ 3 a 5), de edad de pase a la situación de segunda actividad de los funcionarios del Cuerpo Nacional de Policía (STC 234/1999, de 16 de diciembre, FFJJ 4 y 5) o, recientemente, los requisitos de titulación necesaria para acceder al Cuerpo Superior de Auditores del Tribunal de Cuentas (STC 9/2013, FJ 3), así como en general las normas típicas del derecho codificado u otras previsiones de carácter general en las que no concurra dicha vinculación (STC 86/2013, FJ 4; con cita de las SSTC 248/2007, de 13 de diciembre, FJ 4; 74/2011, de 19 de mayo, FJ 3; y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clave, por tanto, radica en que la conexión con el objeto del presupuesto (habilitación de gastos y estimación de ingresos) sea directa, inmediata y querida por la norma; es evidente que toda medida legislativa tendrá siempre algún efecto presupuestario, porque requerirá un incremento de gasto presupuestario o la dotación de una partida, o porque supondrá, por el contrario, una reducción del gasto o un incremento de los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a partir de lo anterior, contrastar la norma impugnada con nuestra doctrina. De acuerdo con su tenor, la disposición final decimoquinta de la Ley 39/2010 arbitra la posibilidad de que algunas entidades locales, cumplidas las circunstancias requeridas (en concreto, que el volumen total del capital vivo no exceda del 75 por 100 de los ingresos corrientes liquidados o devengados), puedan “concertar nuevas operaciones de crédito a largo plazo para la financiación de inversiones”. Se permite pues el acceso al crédito en condiciones limitadas, flexibilizando la redacción anterior del art. 14.2 del citado Real Decreto-ley 8/2010, que había vetado el acceso al crédito, público o privado, a largo plazo y en cualquiera de sus modalidades, a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afecta directamente a una de las fuentes de ingresos de las entidades locales, como es la posibilidad de obtener financiación para sus inversiones acudiendo al endeudamiento a largo plazo. Hay por tanto conexión directa con la materia presupuestaria. En segundo lugar, la norma no acomete una regulación íntegra del régimen jurídico de este tipo de endeudamiento local, contenido en los arts. 48 a 55 del texto refundido de la Ley de haciendas locales: LHL), sino que aborda un aspecto puntual, cual es el límite de acceso al endeudamiento para el ejercicio de 2011. El propio art. 53.9 LHL prevé que se regule mediante este instrumento normativo, estableciendo la siguiente habilitación: “las Leyes de Presupuestos Generales del Estado podrán, anualmente, fijar límites de acceso al crédito de las Entidades locales cuando se den circunstancias que coyunturalmente puedan aconsejar tal medida por razones de política económica general”. Lógicamente, la mención de este precepto a las leyes de presupuestos no determina su constitucionalidad, pero dota de previsibilidad a una norma que, como la impugnada, hace uso de esta habilitación, enmarcándolo en el contexto de cumplimiento de la estabilidad presupuestaria, al que se alude también en el preámbulo de la propia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descartar la inconstitucionalidad de la disposición final decimoquinta de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abordar a continuación la tacha referida a la arbitrariedad en que habría incurrido la referida disposición final decimoquinta, con vulneración del art. 9.3 CE, toda vez que trata de forma desigual a unas Administraciones locales en relación a otras; a pesar de que, según la demanda, todas habrían cumplido las exigencias legales de endeudamiento que prevé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el control de la constitucionalidad de las leyes no puede suponer la imposición de constricciones indebidas al poder legislativo, debiendo hacerse respetando sus opciones políticas. Cuando se trata de aplicar un precepto general y potencialmente indeterminado, como es el principio de interdicción de la arbitrariedad, hemos reiterado que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(STC 13/2007, FJ 4, con cita, entre otras muchas, de las SSTC 96/2002, de 25 de abril, FJ 6; 242/2004, de 16 de diciembre, FJ 7; y 47/2005, de 3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centrar nuestro examen en verificar si se contiene una discriminación, al restringir el endeudamiento a largo plazo para algunas entidades locales; lo que sucedería si careciera de toda explicación racional [por todas, SSTC 204/2011, de 15 de diciembre, FJ 9 a); 13/2007, de 18 de enero, FJ 4; y 217/2013, de 19 de diciembre, FJ 5 b), con cita de otras muchas]. Como hemos afirmado en relación con las diferencias entre Comunidades Autónomas, es pertinente trasladar a este lugar que “lo que la Constitución proscribe son las diferencias que carezcan de justificación objetiva y razonable” (STC 31/2010, de 28 de junio, FJ 131). No corresponde desde luego a este Tribunal establecer si el criterio empleado por la norma para permitir o no el endeudamiento a largo plazo a las entidades locales era el más adecuado para trazar la distinción entre entidades que se pueden endeudar en esta modalidad y aquéllas a las que este recurso está vetado. Debemos únicamente determinar si es posible descartar que el criterio sea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procede desestimar esta tacha de inconstitucionalidad, ya que la diferencia de acceso al endeudamiento no es caprichosa ni aleatoria; se basa en un criterio objetivo y claro, previamente definido por la norma, que obedece a la finalidad de que el endeudamiento sea económicamente sostenible, en coherencia con el obligado cumplimiento por el Reino de España de los objetivos de consolidación fiscal (o estabilidad presupuestaria). Dichos objetivos están consagrados, en la actualidad, en el vigente art. 135 CE, tras su reforma el 27 de septiembre de 2011. En el momento de la aprobación de la norma cuestionada, sin perjuicio del Derecho de la Unión Europea que resultara directamente aplicable, se establecían dichos objetivos en el Real Decreto Legislativo 2/2007, de 28 de diciembre, por el que se aprueba el texto refundido de la Ley general de estabilidad presupuestaria; norma cuyo art. 23.1 ya preveía, en concreto para las entidades locales, que la autorización para realizar operaciones de crédito y emisiones de deuda, en cumplimiento de lo establecido en el artículo 53 del texto refundido de la Ley reguladora de las haciendas locales, “tendrá en cuenta el cumplimiento de los objetivos de estabilidad presupuestaria”. En ese marco, la norma impugnada condiciona la posibilidad para las entidades locales de concertar nuevas operaciones de crédito a largo plazo para la financiación de inversiones a que su volumen de capital vivo “no exceda del 75 por 100 de los ingresos corrientes liquidados o devengados”, de acuerdo con sus estados contables consolidados. Sin que proceda, como venimos reiterando, examinar en esta jurisdicción si el criterio establecido en la norma es idóneo u oportuno para trazar esta diferenciación en el acceso al crédito por parte de las entidades locales, procede pues descartar la irrazonabilidad de la medida y, en consecuencia, su pretendida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alega en la demanda que la disposición final decimoquinta de la Ley 39/2010 lesiona la autonomía financiera de las entidades locales a las que restringe el acceso al crédito, pues se produciría una merma de los recursos disponibles. Debemos descartar esta tacha ab initio pues, como señala el Abogado del Estado en su escrito, la disposición final decimoquinta, de la Ley 39/2010 tiene justo efecto contrario al alegado; de hecho incrementa de forma excepcional para el ejercicio de 2011 dicho acceso al crédito público. La norma que la disposición modifica (el art. 14 del Real Decreto-ley 8/2010) establecía que a “partir de la entrada en vigor de la presente norma y hasta 31 de diciembre de 2011, las Entidades locales y sus entidades dependientes clasificadas en el sector Administraciones Públicas no podrán acudir al crédito público o privado a largo plazo, en cualquiera de sus modalidades, para la financiación de sus inversiones, ni sustituir total o parcialmente operaciones preexistentes, a excepción de aquellas que en términos de valor actual neto resulten beneficiosas para la entidad por disminuir la carga financiera, el plazo de amortización o ambos”. Se trataba, por tanto, de una norma que precluía totalmente el acceso al crédito a largo plazo, en cualquiera de sus modalidades, para todas las entidades locales con independencia del estado de sus cuentas. Por el contrario, la norma ahora impugnada permite, como se ha constatado, dicho acceso al crédito en determinados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hace decaer también esta tacha de inconstitucionalidad; hemos reiterado que resulta plenamente compatible con la autonomía local la fijación de unos límites a sus operaciones de endeudamiento, entre los que destaca su autorización previa que debe tener en cuenta el cumplimiento de la estabilidad presupuestaria que, como hemos reiterado, consagra el art. 135 CE (STC 120/2012, de 4 de junio, FJ 5, con cita de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íntegramente la impugnación de la disposición final decimoquinta de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se dirige, en segundo lugar, contra los arts. 128 y 129 de la Ley 39/2010 (y capítulos, secciones, servicios y conceptos en ellos citados), que reputa contrarios a los art. 2, 9.3, 31, 137, 138.1, 156.1, 157.1 c) y 158.1 CE, en relación con los arts. 1, 2, 3, 4 y 15 de la Ley Orgánica 8/1980, de 22 septiembre, de financiación de las Comunidades Autónomas (LOFCA), por dos motivos. Por un lado, por lesionar la autonomía financiera de las Comunidades Autónomas; lo que sucedería porque los mismos habrían omitido los fondos de convergencia y los recursos adicionales en el pago de los anticipos a cuenta, de acuerdo con el sistema de financiación autonómica. Por otro, por vulnerar los principios de lealtad institucional, seguridad jurídica y confianza legítima, al haberse incumplido el acuerdo del Consejo de Política Fiscal y Financiera 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cuestiones que plantea la demanda coinciden sustancialmente con las resueltas en nuestra reciente STC 76/2014, de 8 de mayo, doctrina que procede trasladar ahora al presente asunto,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con respecto del art. 128, procede descartar su inconstitucionalidad, dando por reproducidos los fundamentos 4 a 6 de la citada Sentencia, que nos llevaron a concluir la adecuación del precepto a la Constitución, “pues la Ley de Presupuestos no sólo no contradice sino que da pleno cumplimiento a lo dispuesto en el sistema de financiación autonómica establecido en la LOFCA y concretado en la Ley 22/2009, por lo que debe descartarse íntegramente la inconstitucionalidad del art. 128 de la Ley 39/2010” (STC 76/2014,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afirmamos en la citada STC 76/2014 que la impugnación del art. 129 no estaba fundamentada; al no aportarse argumentos en la demanda frente al mismo, por un lado, y al no cumplir este artículo la función que se le atribuía, por otro. Lo mismo sucede en este caso, como afirma el Abogado del Estado en su alegato. El art. 129 de la Ley 39/2010, titulado “Liquidación definitiva de los recursos del Sistema de Financiación del año 2009 de las Comunidades Autónomas y Ciudades con Estatuto de Autonomía”, establece según su título las reglas que habrán de seguirse, por parte de los órganos competentes de la Administración general del Estado, para efectuar la liquidación definitiva de los recursos del sistema de financiación del año 2009 de las Comunidades Autónomas. La demanda no controvierte las reglas allí incluidas, limitándose a vincular la impugnación de este precepto con el anterior. Al igual que hicimos en la citada STC 76/2014, “debe por tanto atenderse la alegación del Abogado del Estado y excluir del objeto del recurso el art. 129, toda vez que no hay contenido argumentativo dirigido su impugnación, con lo que no sólo se falta, en los términos tantas veces reiterados por nuestra doctrina, a la mínima diligencia procesal exigible a las partes, sino que además no se puede desvirtuar la presunción de constitucionalidad de toda norma legal.”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en el tercer apartado de la demanda se reputan inconstitucionales seis disposiciones, adicionales y finales, de la Ley 39/2010, porque no tendrían encaje en el contenido posible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abordar directamente el examen de las normas impugnadas, a partir de la doctrina expuesta en el fundamento cuarto, apartado A), acerca del contenido y límites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vigesimosexta [“Creación de Agencias Estatales”] establece que “durante el ejercicio 2011 no se crearán Agencias Estatales de las previstas en la Ley 28/2006, de 18 de julio, de Agencias estatales para la mejora de los servicios públicos”, con las excepciones recogidas en el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se trata de una norma que se inscribe en el derecho de auto-organización, pues suspende la aplicación y desarrollo de la Ley 28/2006, de 18 julio, de las agencias estatales, sin que ello suponga un plus para la comprensión cabal de los estados económicos del presupuesto; además tampoco definiría la política económica del mismo, excediendo por tanto del contenido posible de una ley de presupuestos. El Abogado del Estado opone por el contrario que la norma limita el ejercicio de la potestad organizativa por razones de contención del gasto y en ejecución de la política económica del Gobierno, existiendo por tanto conexión con la materia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las medidas directamente dirigidas a la reducción del déficit y del endeudamiento pueden encontrar cabida en el contenido eventual de una ley de presupuestos, en la medida en que contribuyan a su más eficaz ejecución y, en general, a secundar la política económica del Gobierno [SSTC 76/1992, FJ 4 a); y 9/2013, FJ 4]. En este caso, la disposición impugnada no lleva a cabo una regulación íntegra y sustancial del régimen jurídico de las agencias estatales, sino que acomete únicamente una modificación parcial de su régimen jurídico consistente en precluir su creación durante el ejercicio presupuestario al que se refiere la norma. De acuerdo con lo alegado por el Abogado del Estado, la finalidad directa e inmediata de reducción del gasto, así como su carácter limitado, permite avalar su inclusión en la Ley de presupuestos, por lo que procede desestimar este motivo de inconstitucionalidad, en los mismos términos en los que, para disposiciones relativas a la creación de agencias estatales, hemos declarado en las SSTC 206/2013, de 5 de diciembre, FJ 3 d); y 217/2013, de 19 de diciembre,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cuadragésima, titulada “Reordenación de la actividad de Loterías y Apuestas del Estado”, crea la Sociedad Estatal Loterías y Apuestas del Estado, adscrita al Ministerio de Economía y Hacienda y regula su régimen jurídico a lo largo de cinco apartados. En el primero se formaliza dicha creación, detallándose la aportación del capital social. El segundo se refiere al régimen de los funcionarios en activo destinados en la entidad pública empresarial Loterías y Apuestas del Estado, determinando el proceso mediante el cual podrán integrarse como personal laboral en la Sociedad Estatal Loterías y Apuestas del Estado, con reconocimiento en todo caso de la antigüedad que les corresponda y quedando en sus cuerpos de origen en la situación de servicios especiales. En el tercero se atribuye a la Sociedad Estatal Loterías y Apuestas del Estado el ejercicio de las competencias administrativas que pudieran corresponder en relación con los puntos de venta de la red comercial de la extinta entidad pública empresarial Loterías y Apuestas del Estado. En el cuarto apartado, se establece la redistribución de funciones reguladoras del mercado del juego a nivel estatal; especialmente, las recogidas en el art. 5, 5.bis y 3.1 in fine del Estatuto de la entidad pública empresarial Loterías y Apuestas del Estado, que serán ejercidas por el órgano directivo del departamento que se designe mediante acuerdo del Consejo de Ministros. Finalmente, en el quinto, y con carácter transitorio para 2011, se establece que la Sociedad Estatal Loterías y Apuestas del Estado asumirá las obligaciones de abono de las asignaciones financieras a favor de la Organización Nacional de Ciegos Españoles, que pudieran derivarse de la disposición adicional décimo octava de la Ley 47/2003, de 26 de noviembre, general presupuestaria, así como las obligaciones derivadas del Real Decreto 419/1991, de 27 de marzo, por el que se regula la distribución de la recaudación y premios de las apuestas deportivas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disposición supone un cambio sustancial del modelo de gestión y explotación de las Loterías del Estado, que pasa a radicar en una sociedad estatal; la norma formaría parte del derecho de autoorganización del Gobierno, afectando además directamente al régimen de los funcionarios en activo, con referencias concretas a la distribución de funciones y competencias entre la sociedad y el Ministerio de Economía y Hacienda, cuestiones todas ellas ajenas al contenido típico y propio de una ley de presupuestos. El Abogado del Estado defiende la inclusión de la citada disposición adicional cuadragésima en la Ley de presupuestos, por su relación directa con los ingresos y gastos, ya que la lotería ha sido tradicionalmente un monopolio fiscal del Estado; la reforma permitiría la futura colocación entre inversores privados de parte del capital de la nueva sociedad, lo que se inscribe en una decisión de política económica consistente en la reordenación de dicha actividad. Añade además que la disposición final tercera del Real Decreto-ley 1/2011, de 11 febrero, confirma y ratifica la creación de dicha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las loterías no son ya estrictamente un monopolio estatal (en los términos expresados en la STC 49/1995, de 16 de febrero, FJ 3); de acuerdo con el régimen jurídico vigente es posible la explotación del juego por distintos operadores, entre los que se encuentra la Sociedad Estatal Loterías y Apuestas del Estado, dependiente de la Dirección General del Patrimonio del Estado, adscrita a su vez al Ministerio de Hacienda y Administraciones Públicas, y que se crea mediante el Real Decreto-ley 13/2010, de 3 de diciembre de 2010, de actuaciones en el ámbito fiscal, laboral y liberalizadoras para fomentar la inversión y la creación de empleo, que reordena la actividad de la entidad pública empresarial Loterías y Apuestas del Estado. Como se explica en su exposición de motivos, la “necesidad de que el sector del juego en España se adecue al nuevo marco jurídico europeo hace que deban adoptarse urgentemente medidas necesarias encaminadas a que Loterías y Apuestas del Estado, como operador de juegos, modernice su estructura organizativa, adoptando formas jurídico-privadas para competir adecuadamente en el mercado del juego. Ello implica transformar la entidad pública Empresarial Loterías y Apuestas del Estado que actualmente es, simultáneamente, regulador del mercado y operador de los juegos de titularidad estatal, para crear un operador independiente y eficiente que dé transparencia al mercado”. Se crea así la Sociedad Estatal Loterías y Apuestas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se enmarca la disposición impugnada que aborda una reforma integral de su régimen de gestión. Por tanto, y dado que de su propio tenor se desprende que no se limita a actualizar su régimen jurídico, resulta evidente, de acuerdo con nuestra doctrina expuesta en el fundamento cuarto, apartado A), que la norma impugnada desborda el ámbito propio de las leyes de presupuestos; no son un vehículo constitucionalmente adecuado para acometer una reforma que afecta, entre otros aspectos, al estatuto de los funcionarios en activo destinados en la entidad pública empresarial Loterías y Apuestas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cuadragésima de la Ley 39/2010, habida cuenta su contenido y finalidad, es una norma reguladora de la naturaleza y régimen jurídico del sector público estatal, lo que se evidencia en la sustancial modificación del régimen jurídico de los funcionarios al servicio de la entidad transformada. Aunque no es descartable que el nuevo modelo de gestión pudiera llegar a tener alguna incidencia sobre los ingresos y gastos públicos, lo cierto es que el preámbulo de la norma nada dice al respecto; la conexión con el contenido presupuestario no se demuestra tampoco inmediata, guardando así cierta similitud este caso con la supresión de las cámaras de la propiedad urbana que se llevó a cabo mediante ley de presupuestos y cuya inconstitucionalidad declaramos en la STC 178/1994, de 16 de junio, con los argumentos expuestos en el fundamento jurídico 5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en aplicación de nuestra consolidada doctrina, declarar la inconstitucionalidad de la disposición adicional cuadragésima de la Ley 39/2010 por rebasar el contenido propio de las leyes de presupuestos. Ahora bien, la nulidad inmediata que, como regla y de acuerdo con el art. 39.1 de la Ley Orgánica del Tribunal Constitucional, sigue a un pronunciamiento de inconstitucionalidad, debe ser matizada en este caso concreto, ya que este Tribunal no puede desconocer los efectos que supondría la nulidad de esta disposición, pues podría generar graves perjuicios a los intereses generales, afectar a situaciones jurídicas consolidadas y a la política económica y financiera del Estado. Procede en consecuencia limitar el alcance de nuestra declaración, de modo que la nulidad derivada de la declaración de inconstitucionalidad de la disposición adicional cuadragésima de la Ley 39/2010, de presupuestos generales del Estado para 2011, debe quedar diferida por el plazo de un año desde la fecha de la presente Sentencia (esto es, hasta el 25 de septiembre de 2015), plazo que se considera razonable para que, en su caso, el legislador sustituya la norma declarada nula por otra aprobada mediante el instrumento legislativo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quincuagésimo séptima [“Declaración de interés general de determinadas obras de infraestructura”], se refiere, entre otras, a la “reordenación de Derechos y Modernización de Regadíos de la Zona Regable de la Serna, en los términos municipales de La Solana y Membrilla”). Añade que dichas obras llevarán implícita tanto la declaración de utilidad pública, a los efectos previstos en la Ley de 26 de diciembre de 1954, de expropiación forzosa, como la de urgencia, a efectos de la ocupación de los bienes afectados a que se refiere el art. 52 de la misma Ley. Para los demandantes, la declaración de interés general de estas dos obras no tiene cabida en este tipo de ley. El Abogado del Estado por el contrario considera que la declaración de interés general de determinadas obras de infraestructura encuentra acomodo en la ley de presupuestos en virtud de la doctrina recogida en la STC 180/2000, de 29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que el razonamiento de la demanda no satisface la carga argumental exigible en este tipo de procesos, pues se limita a afirmar sin más la inconstitucionalidad del precepto por no encontrar cabida en una ley de presupuestos, sin exponer ninguna razón para avalar tal afirmación, debemos concluir que este tipo de normas sí tiene encaje en la ley de presupuestos, con base en la citada STC 180/2000, FJ 8, y en la posterior STC 206/2013, FJ 3, letras c) y e); debe descartarse, por tanto, la inconstitucionalidad de la disposición adicional quincuagésimo séptima de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final segunda añade un tercer párrafo al apartado cuatro.1 y un segundo párrafo al apartado cuatro.2.a), de la disposición adicional decimoquinta de la Ley 27/1992, de 24 de noviembre, de puertos del Estado y de la marina mercante, que se refiere a los requisitos de inscripción de las empresas navieras y de los buques.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se lleva a cabo una modificación del régimen jurídico aplicable al registro correspondiente, lo que carece de relación directa o indirecta con el programa de gastos e ingresos de los presupuestos. El Abogado del Estado defiende su inclusión en la Ley de presupuestos, afirmando que se expresa con esta disposición un criterio de política económica consistente en permitir que los buques de titularidad o posesión pública, con funciones análogas al “propósito mercantil”, tengan un régimen de explotación más flexible, así como una serie de beneficios fiscales, lo que garantizaría la existencia de un nexo directo con los ingresos y los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decimoquinta de la Ley 27/1992 regula el registro especial de buques y empresas navieras, abordando el apartado cuarto, que ahora se modifica mediante ley de presupuestos, los “requisitos de inscripción de las Empresas navieras y de los buques”. En este caso existe, efectivamente, una conexión directa entre esta medida y el régimen de beneficios fiscales aplicable en estos supuestos; lo que permite concluir que su inclusión en ley de presupuestos no resulta inconstitucional, de acuerdo con nuestra doctrina ya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final octava modifica los arts. 13, apartados 2 y 4 (requisitos para obtener la condición de beneficiario o entidad colaboradora), 31, apartado 1 (gastos subvencionables) y 49, apartados 2 y 9 (procedimiento de control financiero),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consideran que esta norma carece de conexión mediata o inmediata con el objeto del presupuesto; al referirse al propio procedimiento de las subvenciones, habría precisado de una “norma material, no presupuestaria, para su regulación y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por reiterar que no corresponde a este Tribunal enjuiciar el acierto técnico de las normas legislativas, ni tampoco si una disposición como la recurrida habría encontrado mejor acomodo en otro tipo de ley. Superada, como hemos constatado en nuestra reiterada doctrina sobre esta materia, la distinción entre ley formal y material, confirmando que la ley de presupuestos es sin lugar a dudas una ley en sentido pleno, aunque su contenido esté acotado en el sentido también expuesto, nuestra labor se ciñe a dilucidar si el contenido que se controvierte excede o no del instrumento normativo presupuestario en los términos acotados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ha de apreciarse la conexión que señala el Abogado del Estado entre la disposición que se impugna, en cuanto modifica los arts. 31.1 y 49.2 y 9 de la Ley 38/2003, general de subvenciones, y la adecuada gestión del gasto público subvencional. La disposición cuestionada introduce una modificación parcial y limitada de dicha Ley, que acota el concepto de gastos a subvencionar y hace más estricto el procedimiento de control financiero de las subvenciones, en aras de un propósito restrictivo del gasto público y de mejora en la vigilancia de la correcta aplicación de los fondos subvencionales. Debe pues concluirse que existe una vinculación directa entre los referidos preceptos modificados y la propia gestión de una partida de gasto público y que la disposición final octava de la Ley 39/2010, en este punto, forma parte del contenido eventual admisible en una ley de presupuestos, de acuerdo con nuestra doctrina; debe, por tanto, descartarse su pretendida inconstitucionalidad en el extremo relativo a la modificación de los arts. 31.1 y 49.2 y 9 de la Ley 38/2003,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referida conexión ha de considerarse insuficiente en cuanto la disposición impugnada modifica el art. 13.2 y 4 de la Ley 38/2003, general de subvenciones, ampliando el régimen de prohibiciones para obtener condición de beneficiario. No se aprecia en este caso conexión inmediata y directa, ni tampoco resulta evidente su relación con la ejecución del gasto público presupuestado. Debe tenerse en cuenta que las reglas que ordenan los requisitos para acceder a la condición de beneficiario (o entidad colaboradora) de la subvención afectan directamente a la relación entre las Administraciones y los ciudadanos que pretenden acceder a las subvenciones, como afirmamos en la STC 130/2013, de 4 de junio, FJ 9 F) g); esto abona la tesis de los demandantes de que se trata de una regulación sustantiva que no encuentra acomodo, de acuerdo con nuestra doctrina, en una ley de presupuestos. En consecuencia, debemos declarar la inconstitucionalidad y consiguiente nulidad de la disposición final octava de la Ley 39/2010, de presupuestos generales del Estado para 2011, en cuanto modifica el art. 13.2 y 4 de la Ley 38/2003,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final undécima modifica el apartado 2 del art. 56 de la Ley 39/2007 de 19 de noviembre, de la carrera militar; precepto relativo a los “Requisitos generales para el ingreso en los centros docentes militares de formación”. A juicio de los demandantes, se trata de una regulación de personal que no forma parte del contenido propio de una ley de presupuestos. El Abogado del Estado señala por el contrario que esta norma sí tiene impacto directo sobre el gasto de personal, aunque dicho impacto sea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debemos recordar nuestra STC 9/2013, de 28 de enero, ya citada. En ella declaramos la inconstitucionalidad de la disposición adicional sexagésima de la Ley 51/2007, de 26 de diciembre, de presupuestos generales del Estado para 2008, al considerar que se vulneran los arts. 66.2 y 134.2 CE, pues concluimos que la regulación “puede fácilmente adscribirse a la materia ‘función pública’, al referirse al régimen de acceso a uno de los cuerpos específicos que sirven al Tribunal de Cuentas”; en ella no se apreciaba “relación ‘directa’ de la norma con los ingresos o gastos estatales, con la política económica del gobierno o con la inteligencia y ejecución del presupuesto”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es aplicable a la disposición que ahora importa, cuya conexión, incluso eventual, con el contenido que constitucionalmente corresponde a la ley de presupuestos no resulta evidente. No obsta a lo anterior el argumento de que dicha norma puede tener un impacto sobre la reducción del gasto público. En primer lugar, porque la conexión se expresa en términos generales; es evidente que lo mismo sería predicable, al menos en abstracto, de prácticamente todas las decisiones del legislador. Difícilmente podrían ser totalmente neutrales en relación con el gasto público; por lo que, en la mayoría de los casos, tendrían como consecuencia, mediata o inmediata, su reducción o su incremento. En segundo lugar, porque la conexión con el gasto público no es, como venimos exigiendo, directa ni inmediata; ni guarda relación directa con las previsiones de ingreso o las habilitaciones de gasto del presupuesto, ni tampoco se aprecia su vinculación con los criterios de política económica general, ni supone “un complemento necesario para la mejor inteligencia y más eficaz ejecución del presupuesto” (STC 86/2013, FJ 3, con cita de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declarar la inconstitucionalidad y nulidad de la disposición final undécima de la Ley 39/2010. Los efectos de esta declaración deberán tener alcance limitado (por las mismas razones expuestas en la citada STC 9/2013, FJ 4) de manera que no afecten a aquellos procesos selectivos que hayan tenido lugar durante el tiempo transcurrido entre la interposición del recurso de inconstitucionalidad y la publicación de esta Sentencia; todo ello, como dijimos entonces, en atención al principio de seguridad jurídica (art. 9.3 CE), que exige “salvaguardar la intangibilidad de las situaciones jurídicas consolidadas, es decir, no sólo las decididas con fuerza de cosa juzgada, sino también las situaciones administrativas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de la disposición adicional cuadragésima de la Ley 39/2010, de 22 de diciembre, de presupuestos generales del Estado para el año 2011, con el alcance establecido en el fundamento jurídico 6, letra b),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nulidad de la disposición final octava de la misma Ley, con el alcance señalado en el fundamento jurídico 6, letra e),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inconstitucionalidad y nulidad de la disposición final undécima de la misma Ley, con los efectos señalados en el fundamento jurídico 6, letra f),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