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2771-2014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negativo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Tribunal Constitucional el 5 de mayo de 2014, el Abogado del Estado, actuando en representación del Gobierno, formalizó demanda de conflicto negativo de competencias frente a la Generalitat de Catalunya, en relación con determinadas actuaciones vinculadas a la gestión del Fondo estatal para el empleo y sostenibilidad local, con el fin de que se llevasen a cabo las actuaciones de ejecución que resultaren precisas, conforme al Real Decreto-ley 13/2009, de 26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fundamenta la solicitud de planteamiento del conflicto negativo de competencia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150/2012, de 5 de julio, recaída en el recurso de inconstitucionalidad núm. 5985-2013, interpuesto por la Generalitat de Catalunya contra el Real Decreto-ley 13/2009, de 26 de octubre, que crea el fondo estatal para el empleo y sostenibilidad local, declaró inconstitucionales, en los términos establecidos en el fundamento jurídico 16 y con los efectos que se indican en el fundamento jurídico 17 de dicha Sentencia, determinados preceptos e incisos de preceptos del citado Real Decreto-ley. El fundamento jurídico 17 de la STC 150/2012 establece el alcance del fallo en los términos siguientes: “Por último, es imprescindible, antes de pronunciar el fallo, precisar el alcance concreto que debe atribuirse a la declaración de inconstitucionalidad del Real Decreto-ley 13/2009 contenida en el fundamento jurídico anterior. Su anulación podría suponer graves perjuicios y perturbaciones, también en Cataluña, a los intereses generales, afectando a situaciones jurídicas consolidadas, y particularmente a la política económica y financiera de los ayuntamientos. Por otra parte, las subvenciones se refieren a un ejercicio económico ya cerrado y han agotado sus efectos. En consecuencia, nuestro pronunciamiento, que debe incluir la estimación parcial del recurso de inconstitucionalidad, ha de realizarse con respeto, en todo caso, de las ayudas que ya hayan sido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requerimiento de la Dirección General de Coordinación de Competencias con las Comunidades Autónomas y las entidades locales, la Abogacía del Estado de la Secretaría de Estado de Administraciones públicas emitió un informe de 5 de octubre de 2013, en el que entendió que no cabía admitir una extensión de competencias de la Administración del Estado a actuaciones posteriores a la publicación de la Sentencia con el argumento de que la subvención se había otorgado por la Administración del Estado, pues ello contravendría expresamente la declaración de inconstitucionalidad. Concluye, por ello, que las actuaciones que no sean firmes y las que se produzcan con posterioridad a la fecha de publicación de la Sentencia corresponden a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un posterior informe emitido a petición de la Intervención General del Estado, de 20 de diciembre de 2012, la Abogacía del Estado reitera estas conclusiones indicando la conveniencia de trasladar a la intervención general de cada Comunidad Autónoma las denuncias presentadas ante la Intervención General del Estado, la inadmisión de las peticiones en materia de control de ayudas y la imposibilidad de dirigir instrucciones a aquellas. Añade que no se produjo la territorialización de fondos porque cuando se otorgaron las ayudas se aplicaban aún los artículos del Real Decreto-ley que atribuían la competencia al Estado para la gestión centralizada, por lo que, en caso de eventual reintegro, y en cuanto a la actividad de ejecución, habrá de tramitarse por la Comunidad Autónoma, si bien, al no haber sido territorializados los fondos desde un principio, éstas habrán de transferir después las cantidades resultantes al tesoro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8 de enero de 2013, la Dirección General de Coordinación de Competencias con las Comunidades Autónomas y las entidades locales dirigió una carta a las Comunidades Autónomas indicando el procedimiento a seguir para dar cumplimiento a la STC 150/2012. Se identifican los expedientes pendientes de tramitación en su ámbito territorial respectivo, la cantidad a transferir para hacer frente a sus obligaciones económicas, y se solicitan los datos de cuenta corriente para hacer la transferencia. Posteriormente, el 31 de enero de 2013, se les facilitó el acceso a la aplicación “ARCADIA”, empleada para la gestión de proyectos por las entidades locales y la documentación aportada por los ayuntamientos.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Las Comunidades Autónomas de Andalucía y Extremadura formularon objeciones a hacerse cargo de la gestión de las subvenciones establecidas en relación con el Fondo estatal para el empleo y sostenibilidad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13 de julio de 2013 se transfirieron a todas las Comunidades Autónomas, salvo a las dos antes citadas, los importes necesarios para hacer frente a las obligaciones económicas, y el 25 de julio de 2013 los expedientes de reintegro iniciados y pendientes aún de algún trámite en vía administrativa. La Comunidad Autónoma de Extremadura mantuvo el criterio de suscribir un convenio entre administraciones, al que finalmente se llegó el 18 de febrero de 2014. En cuanto a la Junta de Andalucía se le remitió un correo electrónico el 12 de septiembre de 2013 con la relación de expedientes y estado de tramitación. Por otra parte, la Intervención General de la Administración del Estado informó a las Comunidades Autónomas sobre las denuncias recibidas respecto a proyectos ejecutados con las ayudas. La Abogacía del Estado emitió nuevo informe jurídico de 14 de febrero de 2014 en el que se indicaba la posibilidad de plantear conflicto negativo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Gobierno acordó el 28 de febrero de 2014 formular el requerimiento previo a la Comunidad de Cataluña por estimar que no había ejercido las atribuciones propias de la competencia que a la Comunidad Autónoma confieren los arts. 114 y 152.4 del Estatuto de Autonomía de Cataluña, con el fin de que se realizasen las actuaciones precisas en aplicación de la STC 150/2012. Tal requerimiento fue notificado el 4 de marzo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2 de abril de 2014 fue notificado el acuerdo del Consejo de Gobierno de Cataluña, de ese mismo día, rechazando el requerimiento formulado por el Gobierno del Estado, por entender que se está ante una discrepancia en la interpretación del fallo de la Sentencia del Tribunal Constitucional en orden a su ejecución en lo que se refiere a la realización de unos actos materiales que son consecuencia de una competencia que, aunque constitucionalmente no le corresponde, pues así lo declaró la citada Sentencia, fue ejercida por el Estado y no invalidada por el Tribunal. En concreto, argumenta la mencionada resolución que el contenido del fundamento jurídico 17 de la STC 150/2012, no hace sino plasmar el mismo criterio adoptado en las SSTC 36/2012, 73/2012, 77/2012 y 243/2012, que no es otro que el carácter meramente declarativo de la inconstitucionalidad para las ayudas otorgadas y la limitación de la nulidad a aquellas ayudas que no han sido aún otorgadas siendo, por tanto, posible su territorialización. De hecho, el Estado ha utilizado este criterio para terminar la tramitación de los expedientes que no han sido remitidos a la Comunidad Autónoma por estar íntegramente finalizados. Por ello, continúa, para resolver la situación en la que se encuentran los expedientes cuya continuación corresponde, según el Estado, a la Comunidad Autónoma —de los 4.020 proyectos que se aprobaron en Cataluña, sólo se remiten 55 expedientes no finalizados— resulta necesario señalar que en todos los expedientes remitidos se había otorgado la ayuda en 2010, de manera que afecta a ayudas concedidas, debiendo continuar el Estado con la gestión.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Consejo de Ministros acordó, el 30 de abril de 2014, plantear el conflicto negativo de competencia del que trae causa el presente recurso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fundamenta su demanda en las alegaciones que se resumen a continuación. Argumenta, en primer lugar, que aunque el requerimiento invoca la STC 150/2012, no basa en ella su posición, pues el título que fundamenta la competencia cuyo ejercicio se discute, no es otro que la atribución de competencias que realizan los arts. 114.3 y 152.4 c) y concordantes de la Ley Orgánica 6/2006, de 19 de julio, y que fueron invocados de manera explícita por el acuerdo del Consejo de Ministros que tomó la decisión de formular el requerimiento previo. Lo que hizo la Sentencia del Tribunal Constitucional es interpretar los preceptos que las partes invocaban en defensa de su competencia, considerando finalmente que la Comunidad Autónoma recurrente era la competente para aprobar y conceder las ayudas de que se trataba. La Sentencia no crea derecho aplicable ni atribuye competencias, sino que es el título declarativo que reconoce la competencia atribuida por el ordenamiento. Como ha señalado el Consejo de Estado en su dictamen, la discusión jurídica versa sobre la determinación de la administración competente para la gestión y ejecución de los expedientes de otorgamiento de subvenciones en curso en el momento de publicarse la STC 150/2012, y sobre a quién corresponde realizar las labores de control y fiscalización de las subvenciones ya otorgadas con anterioridad al fallo constitucional. A continuación reitera la interpretación sostenida en los anteriores conflictos negativos de competencia, en el sentido de que habiendo sido declarada la inconstitucionalidad de los preceptos que atribuyen al Estado la gestión de estas ayudas y, habiéndose limitado la nulidad a las decisiones en cuya virtud se dictaron las ayudas, los actos de ejecución que llevara a cabo el Estado a partir de la publicación de la STC 150/2012, serían nulos de pleno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este Tribunal ha afirmado en el ATC 207/2014, de 22 de julio, FJ 1, los conflictos de competencia tienen en común una controversia competencial, pero no cualquier desacuerdo entre el Estado y las Comunidades Autónomas, sino sólo las que versan sobre la interpretación que debe darse a las normas constitucionales, estatutarias, o delimitadoras de competencias entre el Estado y las Comunidades Autónomas, pues sólo en este caso tienen trascendencia constitucional. Por ello, no tienen cabida en este tipo de conflictos las controversias atinentes a cuestiones materiales o incluso jurídicas, en alguna medida vinculadas con el sistema de distribución de competencias, cuya solución no requiere de una interpretación de las reglas competenciales del bloque de la constitucionalidad (STC 37/1992, de 23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fijado el objeto del conflicto negativo de competencia, procede ya analizar si estamos o no, en este concreto conflicto, ante una controversia sobre las normas del bloque de la constitucionalidad atributivas de competencias. A diferencia del supuesto resuelto en el ATC 207/2014, en que la Comunidad Autónoma no rechazaba su competencia para la tramitación de las ayudas otorgadas al amparo de la norma legal que posteriormente fue declarada inconstitucional en muchos de sus preceptos, y ni siquiera discutió la interpretación que debía darse a la STC 150/2012, de 5 de julio, la Generalitat de Catalunya objeta, sin embargo, que no puede ejercer las funciones para las que ha sido requerida por el Gobierno del Estado porque en el caso concreto la competencia ya ha sido, aunque indebidamente, ejercida por el Estado, sin que la Sentencia haya declarado su nulidad por estar todas las ayudas ya otorgadas cuando esta se dictó.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discrepancia no versa, en consecuencia, sobre la interpretación de las normas del bloque de la constitucionalidad atributivas de competencias. Sobre ello ya se pronunció, a instancias de la propia Generalitat de Catalunya, la STC 150/2012, que estimó parcialmente el recurso de inconstitucionalidad interpuesto contra el Real Decreto-ley 13/2009, de 26 de octubre, por vulneración de las competencias de la Comunidad Autónoma recurrente. La controversia atañe, exclusivamente, a los expedientes administrativos que deben ser transferidos a la Comunidad Autónoma una vez declarada la inconstitucionalidad, lo que depende de la interpretación que se realice del contenido del fallo de la Sentencia, que declara la inconstitucionalidad de varios de los preceptos del Real Decreto-ley impugnado pero no su nulidad, y se remite, en cuanto a sus efectos, a lo establecido en el fundamento jurídico 17, que explica la razón de que no se declare la nulidad de los preceptos declarados inconstitucionales y se mantengan los actos dictados en ejecución de estos: “podría suponer graves perjuicios y perturbaciones, también en Cataluña a los intereses generales, afectando a situaciones jurídicas consolidadas, y particularmente a la política económica y financiera de los Ayuntamientos”, teniendo en cuenta que las subvenciones “se refieren a un ejercicio económico cerrado y han agotado sus efectos” (STC 150/2012,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el conflicto negativo de competencias no tiene por objeto interpretar el alcance de las Sentencias de este Tribunal sino la distribución competencial entre el Estado y las Comunidades Autónomas a partir de las normas del bloque de constitucionalidad, el presente conflicto debe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negativo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