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1114-2012, promovido por Josel, S.L., (sucesora por absorción de Donca, S.A.) representada por el Procurador de los Tribunales don Antonio Sorribes Calle y defendida por el Letrado don Miguel Andrés Riera, contra el auto de la Sala Tercera del Tribunal Supremo, de 22 de septiembre de 2011, por el que se inadmite el recurso de casación núm. 310-2011, deducido contra la sentencia de la Sala de lo Contencioso-administrativo de Audiencia Nacional, de 2 de diciembre de 2010, así como contra la providencia de la misma Sala, de 16 de enero de 2012, por la que se inadmite el incidente de nulidad deducido contra aquel auto. Ha intervenido el Abogado del Estado, así como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febrero de 2012, el Procurador don Antonio Sorribes Calle, formuló demanda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Segunda de la Sala de lo Contencioso-Administrativo de la Audiencia Nacional, dictó Sentencia de 2 de diciembre de 2010, por la que estimó parcialmente el recurso deducido por la demandante de amparo contra la resolución del Tribunal Económico-Administrativo Central de 14 de septiembre de 2007, en relación con acuerdos de liquidación y sanción dictados respecto del impuesto de sociedades, ejercicios 1999 y 2000, por las que se anulaba la sanción impuesta y se desestimaba 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resolución prepararon recurso de casación tanto el Abogado del Estado como la demandante de amparo, que lo hizo mediante escrito de fecha 10 de enero de 2011. En él puso de manifiesto la intención de interponerlo, la legitimación de la parte recurrente, el cumplimiento del plazo para la presentación del escrito, el carácter recurrible de la resolución impugnada y la suficiencia de la cuantía para el acceso a la casación; a ello añadió la precisión de que el recurso iba a fundarse en los motivos previstos en los apartados c) y d) del art. 88.1 de la Ley reguladora de la jurisdicción contencioso-administrativa (LJCA). El recurso fue tenido por preparado por diligencia de ordenación de la Sala de lo Contencioso-Administrativo de la Audiencia Nacional de 12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en el Registro General del Tribunal Supremo el día 16 de febrero de 2011, la demandante de amparo se personó y formalizó el escrito de interposición del recurso de casación. Tras ser requerida la demandante de amparo para la justificación del pago de la correspondiente tasa por el ejercicio de la potestad jurisdiccional y ser cumplimentado el indicado requerimiento, la Sala Tercera del Tribunal Supremo dictó providencia de 22 de marzo de 2011 por la que tenía por interpuesto el recurso de casación presentado por la demandante de amparo, así como el presentado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9 de mayo de 2011, el órgano judicial acordó poner de manifiesto las actuaciones a las partes por término de diez días para que alegaran lo que estimaren procedente en relación con la posible concurrencia de la causa de inadmisión en los recursos de casación interpuestos, consistente en “defectuosa preparación de los recursos, pues no se ha hecho indicación en los respectivos escritos de preparación de las correspondientes infracciones normativas o jurisprudenciales que se desarrollarán en el escrito de interposición de cada recurrente [artículos 88.1, 89.1 y 93.2 a) de la Ley Jurisdiccional y ATS de 10 de febrero de 2011, recurso núm. 2927-2010]”. Tanto el Abogado del Estado como el demandante de amparo cumplieron el trámite conferido interesando la admisión del recurso de casación respectivamente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el Tribunal Supremo dictó el Auto de 22 de septiembre de 2011 frente al que se demanda amparo, por el que inadmitió el recurso de casación deducido por el demandante, así como el interpuesto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 remitió al ATS de 10 de febrero de 2011, del que transcribió varios de sus fundamentos, a la vista de los cuales concluyó, en lo que ahora interesa, que, no habiéndose citado en el escrito de preparación del recurso formalizado por la sociedad recurrente las infracciones normativas o jurisprudenciales que iban a desarrollarse en el escrito de interposición, pues se limitaba anunciar que el recurso se fundamentaría en los motivos previstos en los apartados c) y d) del art. 88.1 de la Ley jurisdiccional, procedía la inadmisión del recurso de casación deducido por la demandante de amparo. También se inadmitía, por igual motivo, el interpuesto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remitirse a las consideraciones jurídicas vertidas en los AATS, de 10 de octubre de 2010 y de 10 de febrero de 2011, el Tribunal Supremo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fase de preparación del recurso de casación no se configura en el sistema de la Ley Jurisdiccional como un mero formalismo carente de mayor trascendencia, sino más bien como un trámite que adquiere sustantividad propia, en cuanto ha sido establecido por el legislador con la evidente finalidad de permitir al mismo Tribunal que ha dictado la resolución judicial efectuar un primer juicio sobre la procedencia del recurso y constatar si se dan las condiciones previstas en la Ley de la Jurisdicción para darle trámite y remitir lo actuado ante el Tribunal Supremo; y con el propósito de proporcionar a la parte recurrida información acerca de los motivos en que se fundamentará el recurso de casación. Obvio es que esa finalidad sólo puede cumplirse si la Sala a quo y las partes disponen de toda la información necesaria para formar criterio sobre tal cuestión; de ahí que sea carga del interesado en recurrir en casación proporcionar ya en el escrito de preparación los datos indispensables para comprobar el cumplimiento de esos requisitos, sin que, por lo demás, esta carga procesal que sólo al recurrente afecta, pueda ni deba ser cumplida o completada por la Sala, de oficio y en perjuicio de la parte procesal enfrentada a quien pretende recurrir. Además, y respecto de los requisitos exigibles en el escrito de preparación, ha de reconocerse que no ha existido una jurisprudencia unánime en relación a la necesidad de anticipar en dicho escrito los concretos motivos que se harán valer en la interposición del recurso, ni en cuanto a las consecuencias de la omisión de ese extremo, o de la falta de correlación entre los motivos anunciados en la preparación y los posteriormente desarrollados en la interposición. Por ello, con la doctrina expuesta en los Autos de 10 de octubre de 2010 y de 10 de febrero de 2011 se ha clarificado la doctrina jurisprudencial en relación a tal cuestión, reconduciéndose con arreglo a las consideraciones que se expresan en los citados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 que pone de manifiesto cada uno de los escritos de preparación presentados es que su actuación en todos los casos se ha efectuado de la misma manera para cualquier recurso de casación, cuando en la fase de preparación debe anunciarse el concreto o concretos motivos en que se fundará ese recurso, y no cualquier otro, de entre los previstos en el art. 88.1 LJCA. Y eso sólo puede hacerse si junto al anuncio del cauce procesal que se va a seguir, anudado a ello, se hace indicación de las infracciones normativas o jurisprudenciales que se pretendan denunciar y desarrollar en el escrito de interposición del recurso de casación concreto de que se trate, aunque fuere de forma sucinta.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que se declare la irretroactividad de la nueva doctrina de la Sala relativa a la defectuosa preparación, tampoco puede acogerse. A este respecto, ha de ponerse de manifiesto que es reiterada la doctrina constitucional que admite sin reservas el cambio de criterio jurisprudencial, siempre que éste no sea arbitrario y esté motivado, sin que quepa pretender de la jurisprudencia un carácter monolítico y estático, puesto que su valor reside precisamente en su dinámica adaptativa y motivada a las nuevas realidades en que se desenvuelven las relaciones jurídicas, teniendo en cuenta la libertad de apreciación de todo órgano jurisdiccional en el ejercicio de su función juzgadora (de conformidad con el artículo 117.3 de la Constitución Española) y la consecuencia de una diferente concepción jurídica igualmente razonable y fundada en Derecho de los supuestos sometidos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viene entendiendo (entre otras, STC 76/2005, de 4 de abril, recurso de amparo núm. 2182-2002) que los cambios jurisprudenciales han de ser conscientes y justificados, con vocación de generalidad suficiente como para impedir su calificación como irreflexivo, arbitrario, ocasional e inesperado, de modo que, cumpliéndose esos requisitos, no podría estimarse vulnerado el principio de igualdad en su vertiente de aplicación judicial de la Ley. Efectivamente, el Alto Tribunal considera que los cambios de criterio jurisprudenciales son legítimos cuando son razonados y razonables (STC 29/2005, de 14 de febrero, recurso de amparo núm. 6002-2002).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(por todas, STC 176/2000, de 26 de junio, recurso de amparo núm. 6604-1997). De este modo, los cambios de criterio jurisprudenciales no erosionan los principios constitucionales de igualdad ni de seguridad jurídica. En los mismos términos se ha pronunciado esta Sala Tercera del Tribunal Supremo en numerosas sentencias, por todas ellas STS de 5 de julio de 2002, recurso de casación núm.5552-1997 y STS de 22 de diciembre de 2003, recurso de casación núm. 5455-1998.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Recuérdese, asimismo, que el Tribunal Constitucional ha declarado en numerosos pronunciamientos que ‘el juzgador está sujeto a la ley, no a sus precedentes, por lo que no puede considerarse inconstitucional la evolución en la interpretación judicial de la legalidad, que constituye, junto con la modificación normativa, uno de los instrumentos para la adaptación del Derecho a la realidad cambiante’ (por todas, STC 242/1992, de 21 de diciembre, recurso de amparo núm. 2738 -1990).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y en contra de lo alegado por la parte recurrente, esta Sala considera que no puede acudirse al principio de no retroactividad, por cuanto no produce su invocación en términos estrictos a dichos cambios jurisprudenciales, toda vez que el engarce constitucional con el art. 9.3 de nuestra Norma Fundamental sólo abarca a ‘disposiciones’, naturaleza jurídica que no puede predicarse de las resoluciones judiciales, razón por la cual el Tribunal Supremo puede aplicar la nueva doctrina jurisprudencial a todo supuesto o situación jurídica que tenga ante sí para resolver, tanto las surgidas en el pasado como las que son objeto actual del proceso, con independencia del momento temporal en que se interpuso el recurso. Es lo que el Tribunal Constitucional ha entendido como el ‘mínimo efecto retroactivo’. En caso contrario, quedaría petrificada la nueva interpretación jurisprudencial a aquellos escritos de interposición de recursos que fueran presentados debidamente ante los Tribunales de Justicia a partir del momento del ‘anuncio’ del cambio de criterio, ‘anuncio’ a que no están obligados los órganos jurisdiccionales, tal y como tiene asentada la doctrina constitucional referida. Asimismo, hay que tener en cuenta que una resolución judicial que incorpora un cambio de criterio jurisprudencial y cuya eficacia fuese meramente prospectiva sería un mero obiter dictum, convirtiendo al Tribunal en legislador, amén de que se frustraría la finalidad del proceso porque la sentencia no afectaría a las partes. El único límite temporal a que se limitan los cambios de criterio jurisprudenciales, de conformidad con la doctrina del Tribunal Constitucional, es a las situaciones jurídicas que gozan de la protección de la cosa juzgada, como no podía ser menos como garantía de salvaguardia de la tutela judicial efectiva proclamada en el art.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relación a la vulneración del principio de la tutela judicial efectiva consagrado en el art. 24 CE, ha de expresarse que las posibles restricciones a la recurribilidad de determinadas resoluciones no son incompatibles con el derecho a la tutela judicial efectiva del art. 24.1 de la Constitución , ni con el principio de seguridad jurídica siempre que se articulen por Ley siendo doctrina reiterada de esta Sala que no se quebranta dicho derecho porque un proceso contencioso-administrativo quede resuelto en única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sobre el acceso a los recursos, existe una consolidada doctrina del Tribunal Constitucional que, reiterada en su Sentencia 252/2004, de 20 de diciembre, puede resumirse en lo siguiente: ‘... como hemos sintetizado en la STC 71/2002, de 8 de abril, mientras que el derecho a una respuesta judicial sobre las pretensiones esgrimidas goza de naturaleza constitucional, en tanto que deriva directamente del art. 24.1 CE ,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 FJ 5). 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ha declarado también el Tribunal Constitucional en su Sentencia 230/2001, de 26 de noviembre, entendiéndose incorporado el sistema de recursos a la tutela judicial en la configuración que le otorga cada una de las Leyes reguladoras de los diversos órdenes jurisdiccionales, ‘estas leyes pueden establecer distintos requisitos procesales para la admisión de los recursos, cuya interpretación es competencia exclusiva de los Jueces y Tribunales ordinarios. Y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y ha sido tomada en un recurso, como el de casación, que está sometido en su admisión a rigurosos requisitos, incluso de naturaleza formal’ (SSTC 119/1998, FJ 2, y 160/1996,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7 de noviembre de 2011, la demandante de amparo dedujo incidente de nulidad de actuaciones en el que, con una muy extensa argumentación, alegó vulneración del “derecho a la tutela judicial efectiva, reconocido en el art. 24.1 de la Constitución, en su variante de acceso al recuso legal”; y del “derecho a la igualdad en la aplicación judicial de la ley, reconocido en el art. 14 de la misma Constitución”. Con respecto a lo primero adujo que el cambio jurisprudencial relativo a los requisitos de forma de un escrito procesal como el de preparación del recuso, aplicado retroactivamente, vulnera el derecho a la tutela judicial efectiva en la vertiente de acceso al recurso y el principio de seguridad jurídica, así como que supone una aplicación arbitraria y desproporcionada de los requisitos procesales de admisión que genera indefensión a la parte. Por lo que se refiere a la aducida vulneración del derecho a la igualdad en la aplicación de la ley, se adujo que la inadmisión acordada suponía el apartamiento de una línea doctrina consolidada que no respondía a ningún cambio normativo ni a una motivación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16 de enero de 2012, frente a la que también se demanda amparo, se acordó la inadmisión a trámite del incidente de nulidad promovido por la demandante. Se razona que la demandante expresa su discrepancia con la inadmisión del recurso utilizando el incidente de nulidad a modo de recurso de súplica y que la invocación del principio constitucional alegado no puede servir de excusa para soslayar la aplicación de la ley; que el derecho de acceso al recurso es un derecho de configuración legal, razón por la cual la inadmisión del recurso en aplicación de sus requisitos interpretados de modo no irrazonable y motivadamente, no lesiona el indicado derecho; y, finalmente, que la aplicación de las reglas de admisión del recurso de casación no se hizo de manera rigorista, por lo que cabe descartar también la lesión del derecho a un proceso equitativo que garantiza el art. 6.1 del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recurso de amparo ha de tenerse igualmente presente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89.1 LJCA dispone que en el escrito de preparación del recurso de casación deberá manifestarse “la intención de interponer el recurso, con sucinta exposición de la concurrencia de los requisitos de forma exigidos”. El art. 89.2 LJCA dispone que “en el supuesto previsto en el artículo 86.4 [sentencias dictadas por las salas de lo contencioso-administrativo de los Tribunales Superiores de Justicia, contra las que solo cabe recurso si este puede fundarse en infracción de normas de Derecho estatal o comunitario europeo], habrá de justificase que la infracción de una norma estatal o comunitaria europea ha sido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Inicialmente el Tribunal Supremo circunscribió los requisitos de forma que deben expresarse en el escrito de preparación a la necesidad de hacer constar el carácter susceptible de recurso de la resolución impugnada, la legitimación de la parte recurrente, el cumplimiento del plazo legalmente fijado para presentar el escrito de preparación, y la intención de interponer el recurso de casación. En el caso de resoluciones procedentes de los Tribunales Superiores de Justicia, por disponerlo así el art. 89.2 en relación con el art. 86.4 LJCA, se entendía exigible también la anticipación o anuncio en el escrito de preparación de los motivos que iban a desarrollarse en la interposición y la expresión de las concretas infracciones denunciadas de la ley y de la jurisprudencia aplicables, con la finalidad de determinar si se trataba de normas estatales o de Derecho europeo relevantes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algunas resoluciones del Tribunal Supremo (AATS de 3 de diciembre de 2009, recurso de casación 577-2009; 4 de marzo de 2010, recurso de casación 4416-2009, y 6 de mayo de 2010, recurso de casación 6228-2009) comenzaron a entender exigible con carácter general en los escritos de preparación del recurso de casación la expresión de los motivos de casación que iban a desarrollarse en el escrito de interposición. Tal exigencia no era general, pues, como declaran los AATS de 14 de octubre de 2010, recursos de casación 951-2010 y 573-2010; 18 de noviembre de 2010, recurso de casación 3461-2010; 25 de noviembre de 2010, recursos de casación 1886-2010 y 2738-2010; y 2 de diciembre de 2010, recursos de casación 3852-2010 y 5030-2010, “debe reconocerse que en ocasiones tal exigencia se ha predicado tan solo respeto de los recursos de casación preparados frente a Sentencias de las Salas de lo Contencioso-Administrativo de los Tribunales Superiores de Justicia, excluyéndose expresamente esta exigencia respecto de las sentencias de lo Contencioso-Administrativo de la Audiencia Nacional (en este sentido, Autos de esta Sala y Sección de 23 abril 2009, recurso de casación 3146-2008, 9 julio de 2009, recurso de casación 5647-2008 y 6 abril 2010, recurso de casación 1368-2009,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AATS 951/2010 y 573/2010, de 14 de octubre de 2010, y 3461/2010, de 18 de noviembre de 2010, al objeto de “clarificar” la jurisprudencia, la Sección Primera de la Sala de lo Contencioso-Administrativo del Tribunal Supremo precisó que la exigencia de “anticipar” en el escrito de preparación los motivos de casación era aplicable también a las Sentencias y Autos dictados por la Audiencia Nacional, como extensión de las exigencias de forma impuestas para el escrito de preparación del recurso de casación por el art. 89.1 LJCA. Según estos autos, en el escrito de preparación “es carga del recurrente en casación indicar ya en la fase de preparación el concreto o los concretos motivos en que se fundará el recurso”, con referencia a los “cuatro motivos que ahí se perfilan [se refiere al art. 88.1 LJCA]” (ATS 3461/2010, de 18 de noviembre de 2010,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ATS de 10 de febrero de 2011 (recurso de casación 2927-2010), al que se ha hecho ya referencia, dictado también por la Sección Primera de la Sala de lo Contencioso-Administrativo, a la que corresponde por reparto decidir sobre la admisibilidad de los recursos de casación, dictado también con la finalidad de “clarificar” la doctrina jurisprudencial, especificó que el escrito de preparación, con carácter general, debe contener no solo la invocación de los motivos, sino también la indicación de “los concretos preceptos o jurisprudencia que se reputan infringidos o del contenido de las infracciones normativas o jurisprudenciales que se pretenda denunciar y desarrollar en el escrito de interposición del recurso de casación, aunque fuera de forma sucinta”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expone las razones por las cuales se introdujo esta especificación de la siguiente forma: “Si así no se exigiera, es decir, si se estimara innecesario anticipar el motivo o motivos al que se acogerá el éxito de interposición en los términos expresados, el trámite de preparación quedaría privado de sentido y finalidad característicos, desde el momento en que el tribunal a quo quedaría desprovisto de elementos de juicio para verificar que el recurso de casación cumple el más primario requisito de procedibilidad, cuando este se funda formalmente en uno de sus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 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 1 que se utilice”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se reprochan al auto de inadmisión frente al que se demanda amparo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vulneró el derecho de la demandante a la tutela judicial efectiva (art. 24.1 CE), en su vertiente de acceso a los recursos, porque la exigencia de anticipar en el escrito de preparación del recurso de casación los concretos preceptos o la jurisprudencia que se reputan infringidos, tradicionalmente aplicable a recursos de casación frente a sentencias de los Tribunales Superiores de Justicia, se ha aplicado con carácter retroactivo a los recursos de casación deducidos frente a sentencias de la Audiencia Nacional, en un momento en que aquella exigencia no era conocida ni predecible a tenor de la jurisprudencia precedente. Añade que la argumentación del Tribunal Supremo en relación con la cosa juzgada como único límite al cambio jurisprudencial es aplicable al derecho sustantivo pero no a los requisitos procesales de forma, de modo que si no es posible anticipar el cambio de criterio al respecto por un cauce adecuado que facilite su conocimiento a los operadores jurídicos, ese cambio no es posible. Además, un cambio de criterio jurisprudencial como el controvertido va en contra del principio de seguridad jurídica y resulta desproporcionado exigirlo en relación con escritos de preparación que ya se habían presentado cuando el cambio de doctrina se introduce.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demandante aduce que, más allá de su inadecuada aplicación retroactiva, es la propia doctrina sentada por el Tribunal Supremo y aplicada en el caso concretamente enjuiciado ahora, la que resulta lesiva del derecho a la tutela judicial efectiva —art. 24.1 CE— en la vertiente de acceso al recurso. Sostiene a tal efecto que la nueva exigencia introducida carece de sentido y funcionalidad cuando la sentencia recurrida en casación procede de la Audiencia Nacional, pues, a diferencia de lo que sucede con las dictadas por los Tribunales Superiores de Justicia, la admisibilidad del recurso no se condiciona a que la norma aducida como vulnerada sea estatal o comunitaria. De ahí que el requisito sobre el que se controvierte en este recurso de amparo sólo tenga sentido y esté funcionalmente ordenado a la preservación de la naturaleza del recurso de casación cuando existen restricciones en cuanto al tipo de norma en que puede fundarse el recurso, esto es, cuando procede de un Tribunal Superior de Justicia por exigirlo así los arts. 86.4 y 89.2 LJCA. En definitiva, para la demandante de amparo se trata de un requisito exigido sin el soporte funcional de la ley jurisdiccional que sólo responde a la voluntad de “limitar, por una casusa no establecida en la Ley, el número de recursos de casación pendientes, lo cual es, siempre en términos de la misma doctrina constitucional, arbitrario…”, citando a tal efecto el contenido de ciertos artículos de doctrina jurídica que pretendidamente avalan tal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una tercera línea argumental, la demandante sostiene que la nueva exigencia jurisprudencial de anticipar en el escrito de preparación las infracciones normativas o jurisprudenciales que habrán de desarrollarse en el escrito de interposición, le genera indefensión proscrita por el art. 24.1 CE. Sostiene que la ordenación de la casación contenciosa en dos fases de preparación e interposición, con un plazo diferente cada una, queda refundida en una sola fase merced a la nueva doctrina, pues en el escrito de preparación se ha de incluir ya lo que ha de ser el contenido de escrito de interposición, privando así materialmente a la parte de un trámite. Añade que la refundición en uno sólo de los dos trámites aludidos se ha producido en la reforma de la casación civil (Ley 37/2011, de 10 de octubre, de medidas de agilización procesal), “[p]ero lo que legítimamente puede hacer la ley, no puede resultar de un cambio jurisprudencial, violentando el tenor de 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demandante considera vulnerado su derecho a la igualdad en la aplicación de la ley porque la inadmisión acordada supuso el apartamiento de una línea doctrina consolidada que no respondía a ningún cambio normativo ni a una motivación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de 2013, la Sala Primera acordó admitir a trámite la demanda de amparo. Asimismo, en aplicación de lo dispuesto en el artículo 51 de la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 310-2010 y al recurso núm. 454-2007, respectivamente, debiendo previamente emplazarse, para que pudieran comparecer en el recurso de amparo en el término de diez días, a quienes hubieran sido parte en el procedimiento, excepto a la parte recurrente en amparo igualmente se acordó notificarle la resolución con efectos de emplazamiento al Abogado del Estado, en representación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certificaciones de las actuaciones judiciales y personado el Abogado del Estado mediante escrito presentado el 10 de mayo de 2013, mediante diligencia de ordenación de 14 de junio de 2013,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presentó escrito el 16 de julio de 2013 por el que daba por reproducidas íntegramente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alegaciones mediante escrito presentado el 16 de julio de 2013, en el que solicita que se “dicte sentencia con arreglo a Derecho.” No aprecia el Abogado del Estado que se haya vulnerado el derecho a la igualdad en la aplicación judicial de la ley (art. 14 CE) porque el ATS de 10 de noviembre de 2011, por el que se inadmite el recurso de casación interpuesto por la demandante de amparo, no constituye una resolución aislada sino que mantiene la línea iniciada por el ATS de 10 de febrero de 2011, siendo irrelevante que existan resoluciones excepcionales que se aparten de aquélla. Sin embargo, tras recordar la doctrina constitucional sobre la inadmisión del recurso de casación contencioso-administrativo por defectos insubsanables del escrito de preparación, analiza el art. 89.1 LJCA y, en especial, el contenido de la expresión “los requisitos de forma exigidos” y concluye que la aplicación retrospectiva o retroactiva de la máxima jurisprudencial contenida en el ATS de 10 de febrero de 2011, inexistente cuando se presentó el escrito de preparación del recurso de casación, para inadmitir el recurso precisamente porque no se preparó conforme a ellas, supone imponer retroactivamente un novedoso régimen procesal desfavorable a la realización de un acto procesal totalmente concluido que vulnera el art. 24.1 CE en su vertiente de acceso a los recursos. En conclusión, interesa que se dicte Sentencia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el 23 de julio de 2013. En él recoge la doctrina del Tribunal Constitucional sobre el acceso a los recursos y la evolución de la jurisprudencia del Tribunal Supremo sobre los requisitos que debe reunir el escrito de preparación del recurso de casación contencioso-administrativo. A la vista de las alegaciones formuladas en la demanda de amparo, interesa que se desestime íntegramente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Ministerio Fiscal se desarrolla, en síntesis,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respecto a la alegada vulneración del derecho a la igualdad en la aplicación de la ley, el Fiscal aduce que tal queja carece de todo desarrollo argumental, lo cual impide a este Tribunal el conocimiento de tal queja de acuerdo con la constante doctrina jurisprudencial, según la cual es carga del demandante no sólo abrir la vía de amparo sino también la de proporcionar la necesaria argumentación fáctica y jurídica que razonablemente es de esperar (STC 107/2009, de 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derecho a la tutela judicial efectiva que se dice vulnerado, el Fiscal realiza un repaso de la evolución de la doctrina del Tribunal Supremo en relación con los requisitos que deber reunir el escrito de preparación del recurso. Fija como uno de los hitos de esta evolución el ATS 144/2010, de 14 de octubre, a cuyos requerimientos se ajustó el demandante de amparo al preparar su recurso de casación el 10 de enero de 2011. Ahora bien, el posterior ATC 2371/2011, de 10 de febrero, cambió la doctrina hasta entonces existente en el sentido de exigir, también para los recursos contra sentencias de la Audiencia Nacional, que en el escrito de preparación se especifique el concreto o concretos motivos en que se fundará el recurso, con indicación de los concretos preceptos o jurisprudencia que se reputan infringidos o del contenido de las infracciones normativas o jurisprudenciales que se pretendan denunciar y desarrollar en el escrito de interposición del recurso de casación, aunque sea en forma sucinta. Tal doctrina fue aplicada en el caso ahora controvertido y es la que ha de enjuiciarse de acuerdo con el canon de acceso al recurso, no regido por el principio pro actione sino por el de la racionalidad y la interdicción de la arbitrariedad y el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el Fiscal que las razones ofrecidas en el Auto impugnado, descartado el error patente que nadie esgrime, configuran una resolución motivada que no puede tildarse de arbitraria ni de irrazonable sino que, antes al contrario, el Fiscal considera que la exigencia de especificar las concretas infracciones legales o jurisprudenciales fluye con naturalidad de los motivos de casación esgrimidos en el escrito de preparación del recurso, que se refieren precisamente a las infracciones de las normas reguladoras de la Sentencia o de las que rigen los actos y garantías procesales y a la infracción de las normas del ordenamiento jurídico o de la jurisprudencia que fueran aplicables para resolver las cuestiones objeto de debate. No resulta irrazonable, se dice, que tales normas o jurisprudencia se concreten al preparar el recurso. Por lo demás el Fiscal considera que el reproche que se efectúa a la aplicación de una nueva doctrina a actos procesales realizados con anterioridad al establecimiento de aquella se sustenta en un juicio de igualdad respecto del cual no es posible resolver, precisamente por la deficiencia en su fundamentación en la demanda a la que ya se hizo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febrero de 2015,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22 de septiembre de 2011, que acordó no admitir a trámite el recurso de casación interpuesto contra la Sentencia de la Sala de lo Contencioso-Administrativo de la Audiencia Nacional de 2 de diciembre de 2010, recaída en el procedimiento ordinario núm. 457-2007. También impugna la providencia mediante la que se inadmitió a trámite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(i) la vulneración de su derecho a la tutela judicial efectiva (art. 24.1 CE), en su vertiente de acceso a los recursos, porque el Auto impugnado se funda en un requisito de admisibilidad no exigido por la ley; (ii) la vulneración de su derecho a la tutela judicial efectiva (art. 24.1 CE), en su vertiente de acceso a los recursos, en relación con el principio de seguridad jurídica (art. 9.3 CE),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(iii) la vulneración de su derecho a la igualdad en la aplicación judicial de la ley (art. 14 CE), pues entiende que se ha aplicado una interpretación jurisprudencial contradictoria con varias resoluciones dictadas por el órgano judicial que, siendo posteriores a la resolución que consumó el cambio interpretativo, se apartan del mismo de forma completamente inmotivada.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diciembre 1997, caso Brualla Gómez de la Torre c. España; y de 25 enero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mayo 2000; Llopis Ruiz c. España, de 7 noviembre 2003; e Ipamark c. España, de 17 febrero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excepción por disposición legal que establezca el efecto exclusivamente prospectivo de la Sentencia, como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persona del recurrente—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Josel, S.L., (sucesora por absorción de Donca,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 el Magistrado don Luis Ignacio Ortega Álvarez, a la Sentencia dictada en el recurso de amparo núm. 1114-2012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la fundamentación jurídica y el fallo de esta. Considero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cuestiones planteadas en el presente recurso de amparo fueron abordadas en la STC 7/2015, de 22 de enero, en la que formulé un Voto particular discrepante con su razonamiento. La opinión mayoritaria en la que se sustenta la presente Sentencia contiene nuevos razonamientos, por lo que estimo necesario añadir algunas puntualizaciones a mi anterior Voto particular, en cuyo contenido me ratifico.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demandante de amparo invoca, en primer lugar, la vulneración del derecho a la tutela judicial efectiva (art. 24.1 CE). Se funda en que la exigencia de citar los preceptos o la jurisprudencia que se reputan infringidos en el escrito de preparación del recurso de casación contencioso-administrativo contra resoluciones de la Audiencia Nacional carece de cobertura en la Ley reguladora de la jurisdicción contencioso-administrativa (LJCA).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mediante una profusa referencia a la jurisprudencia del Tribunal Europeo de Derechos Humanos, sostiene que no cabe, según esta, apreciar una lesión del derecho a un proceso equitativo consagrado en el art. 6.1 del Convenio europeo para la protección de los derechos humanos y de las libertades fundamentales (CEDH), dada la facultad del legislador de establecer requisitos de admisibilidad más rigurosos para el recurso de casación y la facultad del Tribunal Supremo, en su labor de intérprete de las normas procesales, para determinar y concretar el ámbito de esos requisitos.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nadie en este procedimiento de amparo —ninguna de las partes y ninguno de los Magistrados de este Tribunal— han puesto en duda ni la una ni la otra. La cuestión controvertida en este recurso de amparo no es la existencia de esas facultades, sino el hecho de que —como expuse en mi Voto particular a la STC 7/2015—, la decisión de inadmisión impugnada hizo una interpretación que, al incorporar de manera imprevisible un nuevo requisito en contra de lo dispuesto expresamente en la ley, incurrió en un exceso irrazonable.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Nadie discute que, para garantizar que la parte recurrida cuente desde un principio con la información necesaria para adoptar la posición procesal que estime pertinente, puede ser razonable exigir que en el escrito de preparación de un recurso de casación contencioso-administrativo contra una sentencia de la Audiencia Nacional se citen las normas y jurisprudencia que se estimen infringidas. Pero esta no es la cuestión controvertida. El problema radica en que la exigencia de este requisito no puede hacerse en contra de lo dispuesto por la ley de modo expreso. En efecto, dicho requisito no aparece en la ley como un requisito del escrito de preparación que se presenta ante el tribunal que dictó la Sentencia (art. 89.1 LJCA), sino como un requisito del escrito de interposición, para cuya presentación ante el tribunal de casación se concede un plazo más amplio (art. 92.1 LJCA: “…en el que se expresará razonadamente el motivo o motivos en que se ampare, citando las normas o la jurisprudencia que se consideren infringidas”). Exigirlo en el escrito de preparación está en directa contradicción con la ley, en tanto no sea modificada. El tribunal y las partes deben atenerse a la ley procesal en virtud del principio de legalidad y, desde una perspectiva constitucional, entra en el terreno de lo irrazonable separarse abiertamente de ella para exigir un requisito que puede determinar de forma imprevisible la inadmisibilidad del recurso, como ocurrió en el caso enjuiciado, pues el Tribunal Supremo no lo exigía con anterioridad.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circunstancias del recurso, la exigencia de un requisito de esta naturaleza debe considerarse, a mi juicio, entre las restricciones para el acceso a los recursos que el Tribunal Europeo de Derechos Humanos considera relevantes por afectar al derecho de acceso en su misma sustancia (STEDH de 4 de noviembre de 2014, caso Sociedad Anónima del Ucieza c. España, § 35).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demandante de amparo invoca, en segundo lugar, la vulneración del derecho a la tutela judicial efectiva (art. 24.1 CE). Se funda en que la exigencia de anticipar en el escrito de preparación del recurso de casación los concretos preceptos o la jurisprudencia que se reputan infringidos no era predecible en el momento de la preparación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lo que sucedió en la STC 7/2015, la opinión mayoritaria en que se sustenta la Sentencia da respuesta a la cuestión sobre el alcance de la aplicación retroactiva de la jurisprudencia. La respuesta aportada no me resulta convincente y, por tanto, me ratifico en la posición expresada en mi Voto particular a la STC 7/2015. A mi juicio, la cita de jurisprudencia del Tribunal Europeo de Derechos Humanos no es adecuada a la cuestión controvertida. Nadie en este procedimiento ha puesto en duda la posibilidad de que la interpretación normativa evolucione o se modifique en virtud de la labor jurisprudencial. El problema controvertido es el de los límites a la aplicación retroactiva de las modificaciones jurisprudenciales.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expresé en aquel Voto particular, un cambio jurisprudencial, con independencia de que se desarrolle en el marco del sistema de civil law dentro del cual puede entenderse encuadrado el sistema español, no puede prevalecer cuando implica el sacrificio de derechos o valores que la Constitución protege frente a la aplicación retroactiva de las normas, en aras de los principios de protección de situaciones consolidadas, de garantía de la seguridad jurídica, de proscripción de la arbitrariedad y de efectividad del principio de legalidad. Siguiendo el argumento apoyado por la posición mayoritaria en que se funda la Sentencia, si el cambio de jurisprudencia solo hace decir a la norma lo que esta desde un principio decía, debe concluirse que lo que hubiera estado vedado al legislador, por respeto al principio de seguridad jurídica, también debe estar vedado a la interpretación de la ley por el camino de la evolución de la jurisprudencia con idénticos efectos.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defendí en aquel Voto particular, la eficacia temporal del cambio de criterio jurisprudencial debe ser templada cuando su aplicación se traduce, en la práctica, en la exigencia de un requisito procesal de carácter formal del que depende la acción o el recurso que no se entendía exigible en el momento de la presentación del escrito y no podía ser conocido por la parte, pues así lo impone el parámetro constitucional de la racionalidad de la decisión judicial y los principios de seguridad jurídica, confianza legítima, interdicción de la arbitrariedad y principio tempus regit actum, los cuales son incompatibles con una resolución de inadmisión dictada de manera imprevisible en tales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expresé en aquel Voto particular, de acuerdo con la doctrina sobre el efecto útil de los recursos y remedios procesales, no comparto la idea de la posición mayoritaria de que en este caso, a diferencia del resuelto en la STC 7/2015, debe denegarse el amparo por falta de diligencia de la parte consistente en no haber intentado la subsanación. En efecto, tal intento estaba condenado al fracaso a tenor de la jurisprudencia del Tribunal Supremo, la cual, de manera unánime, de acuerdo con el parecer de este tribunal, ha denegado constantemente la posibilidad de que, salvo error material, las deficiencias de los escritos de preparación y de interposición del recurso de casación, salvo los casos de error material, puedan ser subsanadas una vez agotado el plazo para su presentación.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creo que la resolución impugnada en amparo vulneró la exigencia de previsibilidad de la jurisprudencia en los casos en que este requisito está en directa relación con la exigencia de esta circunstancia respecto de la ley, en los términos en que este principio ha sido declarado por el Tribunal Europeo de Derechos Humanos (SSTEDH de 7 de febrero de 2012, caso Alimuçaj c. Albania, §150 y §156; y de 21 de octubre de 2013, caso Del Río Prada c. España, § 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último, la parte demandante también invoca la vulneración del art. 14 CE, fundándose en que ha existido un cambio de criterio del Tribunal Supremo que no cumple con las exigencias que impone el principio de igualdad en la aplicación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radica en que la argumentación de la mayoría en que se sustenta la Sentencia ha omitido la referencia a la jurisprudencia de este tribunal acerca de que es posible ponderar la eventual vulneración del art. 24.1 CE por falta de razonabilidad de la resolución aunque no concurran los requisitos para apreciar una vulneración del principio de igualdad ante la ley (por separarse del precedente sin suficiente motivación) cuando este es alegado. Entiendo, ratificándome en mi Voto particular a la STC 7/2015, que concurre una vulneración del art. 24.1 CE por la que el Ministerio Fiscal solicitó la estimación del recurso de amparo fundándose en la existencia de diversas resoluciones contemporáneas y posteriores de la misma Sala en las que, en idénticas condiciones, se admitió el recurso de casación.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febrero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