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3857-2015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3857-2015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las resoluciones recurridas, dictadas en el procedimiento de ejecución hipotecaria núm. 827-2012 y de toda actuación judicial sucesiva que pueda tener como efecto la adjudicación a terceros del inmueble objeto del litigio.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día 30 de junio de 2015, la Procuradora de los Tribunales doña Concepción Delgado Azqueta, en nombre y representación de Cap Deu, S.L., y Lasbolis 2001, S.L., interpuso demanda de amparo contra el Auto de 14 de mayo de 2015 de la Sección Octava de la Audiencia Provincial de Sevilla, dictado en recurso de apelación núm. 7452-2014-A, confirmatorio del de 24 de abril de 2014 del Juzgado de Primera Instancia núm. 2 de Sevilla, en ejecución hipotecaria núm. 827-2012, que acordó el sobreseimiento de la oposición a la ejecución hipotecaria formulada por las sociedades recurrentes, teniéndolas por desistidas, al no comparecer a la vista con procurador (art. 560, párrafo cuarto,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recurrentes en amparo denuncian en su demanda la vulneración del derecho a la tutela judicial efectiva sin indefensión (art. 24.1 CE). Subrayan que no desistieron de su demanda de oposición a la ejecución, ni de la vista ni del procedimiento, como probaría que su Letrado expresase su protesta en la comparecencia y de forma clara, en esa vista del incidente de oposición celebrada el día 23 de abril de 2014, su interés en continuar con la demanda de oposición. El retraso de unos pocos minutos de la Procuradora que tenía que representar a las recurrentes, por tanto, no podría calificarse como un acto de desistimiento. Las resoluciones impugnadas, además de contrarias a la jurisprudencia del Tribunal Supremo y del Tribunal Constitucional, carecen en consecuencia de motivación, no razonando su decisión a la vista de una regulación legal que, en el art. 560 de la Ley de enjuiciamiento civil, dispone la asistencia a la vista del ejecutado, como aquí ocurrió, sin señalar en cambio que el procurador esté obligado a acudir también a la misma. El sobreseimiento acordado, sin causa legal que lo ampare, sería por todo ello contrario 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la Sala Segunda de este Tribunal, por providencia de 29 de octubre de 2015, declaró la inadmisión del recurso de amparo por manifiesta inexistencia de violación de un derecho fundamental tutelable en amparo; violación que, de acuerdo con el art. 44.1 de la Ley Orgánica del Tribunal Constitucional (LOTC),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por escrito registrado el día 26 de noviembre de 2015, interpuso recurso de súplica contra la referida providencia de inadmisión, que fue estimado por Auto de 9 de febrero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 de marzo de 2016 dictó la Sección Cuarta de la Sala Segunda de este Tribunal dos providencias, acordando, respectivamente, la admisión a trámite del recurso de amparo y la formación de la oportuna pieza para la tramitación del incidente de suspensión, concediéndose en esta última, conforme a lo dispuesto en el art. 56 LOTC,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dicho trámite, aducen las sociedades recurrentes que la ejecución de los Autos recurridos causaría perjuicios irreparables para sus intereses, pues conllevaría la adjudicación de la finca hipotecada a la entidad Ibercaja, al haberse celebrado ya la subasta, pudiendo ésta disponer sucesivamente de la misma a favor de terceros y resultando, en consecuencia, que la finca litigiosa dejaría de ser propiedad de quienes formalizan este recurso y que quedarían sin tutela los derechos aducidos. Por lo demás, añaden, la necesidad de que este Tribunal acuerde la suspensión se confirma una vez acreditado que el Juzgado de Primera Instancia núm. 2 de Sevilla ha desestimado, en providencia de 16 de septiembre de 2015, la petición formulada por las sociedades demandantes en orden a la suspensión del procedimiento hasta la decisión final sobre el recurso de amparo por parte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el día 10 de marzo de 2016, el Ministerio Fiscal interesa que se acuerde la suspensión solicitada. Tras exponer los antecedentes del caso y la doctrina de este Tribunal sobre la materia, concluye que la tramitación de la ejecución podría acarrear el perjuicio que aducen las recurrentes (la adjudicación a un tercero de la finca hipotecada), careciendo entonces una eventual y sucesiva concesión del amparo de efectividad para salvaguardar el derecho fundamental que se invoca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las sociedades demandantes de amparo han solicitado la suspensión cautelar de los Autos recurridos: Auto de 14 de mayo de 2015 de la Sección Octava de la Audiencia Provincial de Sevilla, dictado en recurso de apelación núm. 7452-2014-A, y Auto de 24 de abril de 2014, del Juzgado de Primera Instancia núm. 2 de Sevilla, en el procedimiento de ejecución hipotecaria núm. 827-2012. Según su alegato, de no acordarse la suspensión de su ejecución podrían producirse actos de adjudicación de la finca controvertida en el proceso, que consolidarían una situación difícilmente reversible. El Ministerio Fiscal comparte la tesis indicada, interesando la concesión de la suspensión de la ejecución que se nos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de la que es buena muestra el ATC 74/2013, de 8 de abril, y las resoluciones que en él se citan, este Tribunal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esta doctrina constitucional, y sin prejuzgar la decisión de fondo del recurso, procede acordar la suspensión solicitada, pues en otro caso, de continuarse con la ejecución según se desprendería de la providencia de 16 de septiembre de 2015 del Juzgado de Primera Instancia núm. 2 de Sevilla, que ha desestimado la petición de suspensión de las sociedades recurrentes en amparo, se podría efectivamente materializar la transmisión del dominio del bien inmueble objeto del litigo, como aducen aquéllas y el Ministerio Fiscal. Podría crearse, en consecuencia, una situación difícilmente reversible que haría perder al recurso de amparo su finalidad. No se advierte en este momento procesal, por lo demás, que la suspensión de la ejecución pueda entrañar una perturbación grave a un interés constitucionalmente protegido o a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las resoluciones recurridas, dictadas en el procedimiento de ejecución hipotecaria núm. 827-2012 y de toda actuación judicial sucesiva que pueda tener como efecto la adjudicación a terceros del inmueble objeto del litigio.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