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1815-2013, interpuesto por el Consejo de Gobierno de la Comunidad Autónoma del País Vasco contra los artículos 22.3, 23.1.2, disposición adicional duodécima, disposición adicional cuadragésima y disposición adicional septuagésima primera de la Ley 2/2012, de 29 de junio, de presupuestos generales del Estado para el año 2012. Ha comparecido y formulado alegaciones el Abogado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26 de marzo de 2013 en el registro general de este Tribunal, el Procurador de los Tribunales, don Felipe Juanas Blanco, en representación de la Comunidad Autónoma del País Vasco y en nombre de su Consejo de Gobierno, interpuso recurso de inconstitucionalidad contra los artículos 22.3, 23.1.2, disposición adicional duodécima, disposición adicional cuadragésima y disposición adicional septuagésima primera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del escrito de demanda dan cuenta del procedimiento seguido previamente a la interposición del recurso, y entre otros aspectos, se indica que, con fecha 25 de septiembre de 2012, el Ministro de Hacienda y Administraciones Públicas y la Consejera de Justicia y Administración Pública suscribieron un acuerdo de iniciación de negociaciones para resolver las discrepancias suscitadas en relación con la Ley 2/2012, señalando que, conforme establece el artículo 33.2 de la Ley Orgánica del Tribunal Constitucional (LOTC), dicho acuerdo fue comunicado al Tribunal Constitucional. Se hace notar que, conectada con la problemática suscitada por la disposición final octava, la representación del Gobierno Vasco llevó a la negociación, con el asentimiento tácito de la representación de la Administración del Estado, la disposición adicional cuadragésima de la Ley 2/2012. Asimismo, el escrito indica que no se ha alcanzado acuerdo resolviendo las discrepancias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al artículo 22.3 de la Ley 2/2012 —según el cual, durante el ejercicio 2012, las Administraciones, entidades y sociedades especificadas en el apartado primero del precepto no podrán realizar aportaciones a planes de pensiones de empleo o contratos de seguro colectivos que incluyan la cobertura de la contingencia de jubilación—, el escrito empieza advirtiendo que los fundamentos de inconstitucionalidad alegados son reproducción de los expuestos en el recurso de inconstitucionalidad contra el artículo 2.3 del Real Decreto-ley 20/2011, por concurrir identidad de razón y referirse a normas con idéntico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respecto, por un lado aduce la infracción del artículo 149.1.18 CE, artículo 10.4 del Estatuto de Autonomía del País Vasco (EAPV), y artículos 21 y 29 de la Ley 7/2007, del estatuto básico del empleado público (en adelante,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este motivo de inconstitucionalidad se examinan sucintamente los antecedentes normativos que ofrecen cobertura a la posibilidad de que las Administraciones públicas y las entidades de ellas dependientes realicen aportaciones a planes de pensiones de empleo. De manera específica, tras aludir a la disposición adicional quinta de la Ley 44/2002 y a la disposición final segunda del Real Decreto Legislativo 1/2002, indica que se incorporan a partir de la Ley 61/2003, de presupuestos generales del Estado para el año 2004, y en las sucesivas leyes de presupuestos, previsiones análogas en lo sustancial, en virtud de las cuales se permite a las Administraciones públicas efectuar aportaciones a planes de pensiones de empleo para su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en ese nuevo escenario jurídico se aprueba en 2007 la Ley del estatuto básico del empleado público. Aduce que, aunque la estructura retributiva prevista en dicha Ley parte de la tradicional distinción entre retribuciones básicas y complementarias, completa aquella estructura con la incorporación, como tercera categoría, de las retribuciones diferidas (art. 29), que, al igual que las complementarias, quedan al albur de su definición autonómica, que en este caso se sitúa en el marco de la competencia exclusiva que el Estatuto de Autonomía para el País Vasco reconoce en el artículo 10.4. De este modo, alega, la intervención estatal en materia de derechos retributivos se limita prácticamente a la cuantificación de las retribuciones básicas, en tanto garante de los principios de igualdad y solidaridad, y a procurar un control eficaz de los gastos de personal, lo que se realiza al amparo de la competencia que el Estado ostenta ex art. 149.1.13 CE, a cuyo efecto define como parámetro de control el incremento de la masa salarial —comprensiva del total de retribuciones— al que expresamente alude la norma básica, y sobre el que han de operar las magnitudes de crecimiento, congelación o reducción que establezcan las respectivas leyes de presupuestos generales del Estado que resultarán vinculantes para todas las Administraciones públicas. Con referencia al contenido del artículo 21.2 LEEP, añade que la expresión “incremento de la masa salarial” a que alude este precepto deja expedita la posibilidad, reconocida a las distintas Comunidades Autónomas, de distribuir los incrementos retributivos entre sus empleados de la manera que estimen más conveniente, siendo aquél ejercicio de su legítima competencia y de la básica autonomía financiera que la Constitución Española les reconoce en su artículo 156.1.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así que las leyes de presupuestos generales del Estado han procurado un control riguroso del gasto de personal en todo el sector público a partir del establecimiento de un límite al incremento global sobre el total de retribuciones que deviene infranqueable, pero sin descender a la cuantificación de ninguna de las retribuciones —más allá de las básicas—, por situarse en un campo de acción que excede de los contornos en que ha de moverse la legislación básica. De este modo, señala que el artículo 29 LEEP ha de interpretarse siempre en términos de respeto absoluto al núcleo intangible de la competencia autonómica prevista en el artículo 10.4 EAPV, que en todo caso integra la capacidad normativa de definir la estructura y condiciones de percepción de las retribuciones complementarias y diferidas, y de establecer, con el carácter coyuntural que demanden las circunstancias político-económicas, los parámetros para su cuantificación. Dicho en otros términos, indica, la competencia que ostenta la Comunidad Autónoma del País Vasco sobre las retribuciones diferidas impide que la intervención estatal —fijando anualmente en las correspondientes leyes de presupuestos generales del Estado el porcentaje de la masa salarial que puede destinarse a aportaciones a planes de pensiones de empleo— vacíe de contenido aquella competencia, impidiendo cualquier margen de maniobra de la Comunidad Autónoma. Según afirma, la limitación de la competencia autonómica que deriva del artículo 29 LEEP en modo alguno permite reconocer al Estado capacidad para determinar directa o indirectamente la cuantificación de la retribución diferida de cada empleado público. Expone que, aunque el cumplimiento de los objetivos de política económica general permite al Estado predeterminar el límite máximo de incremento de las cuantías de las retribuciones del personal de las Comunidades Autónomas, lo cierto es que esta limitación, para ser conforme con la Constitución Española, ha de entenderse referida al volumen total de las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los parámetros expuestos, el escrito de recurso señala que el contraste del artículo 22.3 de la Ley 2/2012 con los límites que derivan del artículo 149.1.18 CE, del artículo 10.4 EAPV y de la adecuada interpretación de los artículos 21.2 y 29 LEEP conduce a la conclusión de la inconstitucionalidad del precepto, por incidir ilegítimamente sobre una concreta retribución que se sitúa extramuros de la competencia estatal, con fundamento en las siguientes consideraciones: primera, el citado artículo 22.3 no encuentra amparo en la competencia estatal para regular las bases del régimen estatutario de los funcionarios públicos, porque la Ley del estatuto básico del empleado público integra en la estructura retributiva de los empleados públicos las retribuciones diferidas, al contrario de lo que ocurría con la Ley 30/1984, y este cambio revela la imposibilidad de legitimar desde el artículo 149.1.18 CE la prohibición temporal que se impone a las Administraciones públicas de realizar aportaciones a planes de pensiones de empleo; segunda, dicha prohibición excede de las fronteras en que ha de moverse el núcleo de lo básico, aquel mínimo común denominador, expresión de los intereses generales, en cuya defensa también están llamadas a participar las Comunidades Autónomas; tercera, el objetivo de política económica dirigido a la contención del gasto de personal —objetivo explicitado en la parte expositiva de la norma— debe instrumentarse necesariamente a partir de magnitudes globales, nunca incidiendo en una concreta retribución como hace el controvertido artículo 22.3 de la Ley 2/2012; cuarta, el precepto termina por absorber totalmente el espacio sustantivo que deriva de los artículos 10.4 y 44 EAPV y que el artículo 29 LEEP reconoce a todas las Administraciones públicas para determinar la cuantía de las aportaciones a planes de pensiones de empleo de su personal; quinta, no se advierte razón alguna de política económica o de planificación de la actividad económica que justifique una intervención del legislador estatal sobre una concreta retribución ajena en todo caso a su acervo competencial; y, sexta, el artículo recurrido convierte las retribuciones diferidas de los empleados públicos, bien que coyunturalmente, en una suerte de retribución básica cuyos contornos define el Estado en su totalidad, suplantando a la Comunidad Autónoma en una regulación que solo a ella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se considera que el artículo 22.3 de la Ley 2/2012 también infringe los artículos 2, 149.1.13 y 156.1 CE, así como los artículos 10.4 y 44 EAPV. En concreto, tras exponer la doctrina constitucional sobre los artículos 149.1.13 y 156.1 CE, la representación autonómica fundamenta la inconstitucionalidad del precepto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la norma recurrida no se aviene a los términos de globalidad que de manera constante exige el Tribunal Constitucional para legitimar la intervención estatal en las retribuciones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expone que la consecución de objetivos de coordinación presupuestaria no permite una intervención del Estado que termine por anular la competencia autonómica. Al respecto indica que el precepto sitúa a la Comunidad Autónoma en una posición de mero ejecutor de una medida de política retributiva que sólo a ella corresponde adoptar. Afirma que la prohibición de realizar aportaciones a planes de pensiones de empleo en los términos en que aparece formulada en el artículo 22.3 de la Ley 2/2012 infringe el principio de autonomía financiera de la Comunidad Autónoma del País Vasco reconocido en el artículo 156.1 CE, en relación con la autonomía política proclamada en los artículos 2 y 137 CE, que encuentra proyección en la capacidad de la Comunidad Autónoma de ordenar el gasto en su propio presupuesto, tal y como reconoce el artículo 44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que la supresión de la retribución diferida durante el ejercicio 2012 aparece absolutamente desconectada del objetivo de mantenimiento de las retribuciones que proclama la exposición de motivos de la Ley 2/2012 como medida necesaria para la consecución del objetivo de equilibrio en las cuentas públicas, separándose de cualquier posibilidad constitucionalmente asumible de limitación de la autonomía financiera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afirma que la supresión del concepto retributivo que instrumenta el artículo 22.3 de la Ley 2/2012 provoca un efecto disfuncional y disgregador, contrario a la legítima invocación del artículo 149.1.13 CE. Expone que la unidad y la consecución de una igualdad sustancial que se hallan en el sustrato del concepto material de legislación básica quiebra en el caso presente, cuando la norma actúa sobre una retribución que en esencia se presenta desigual en el espectro retributivo de los empleados públicos, al responder a un principio facultativo. Según indica, mientras en el caso de algunas Administraciones la inexistencia de aportaciones a planes de pensiones de empleo en el ejercicio 2011 convierte la prohibición que deriva del artículo 22.3 de la Ley 2/2012 en inocua y acorde con el mandato de mantenimiento de las retribuciones y de la masa salarial, en otras se produce un efecto bien distinto y contrario al legítimo ejercicio de la competencia estatal ex art. 149.1.13 CE; es el caso, añade, de aquellas Administraciones que en el ejercicio 2011 hicieron uso de la previsión del artículo 22.3 de la Ley 39/2010, y realizaron aportaciones a planes de empleo para sus empleados, que ahora, por mor del artículo recurrido, se ven compelidas a una reducción automática de la masa salarial, que la Ley 2/2012 no sólo no prevé, sino que, al contrario, hace pública bandera de su “congelación”.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señala que el artículo 22.3 de la Ley 2/2012 se presenta, además, contrario al principio de solidaridad que ha de inspirar el sacrificio que se exige al conjunto de las Administraciones públicas, de acuerdo con el artículo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artículo 23.1. 2 de la Ley 2/2012 —que, con relación a la oferta de empleo público, fija una tasa de reposición del 10 por ciento en determinados sectores—, el escrito de recurso alega la infracción de los artículos. 149.1.13 y 156.1 CE, y del artículo 10.2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indicar que, de acuerdo con el artículo 23.6 de la Ley 2/2012, la disposición cuestionada se dicta al amparo de los artículos 149.1.13 y 156.1 CE, alega que la intensidad de la intervención prevista en el precepto y la predeterminación de los ámbitos en los que cabe la tasa de reposición se adentra en una regulación condicionante de la organización interna de la Comunidad Autónoma y afecta al núcleo indisponible intrínseco a la capacidad de auto organización reconocida en el artículo 10.2 EAPV. En tal sentido expone que ha de ser la Comunidad Autónoma la que pueda elegir los ámbitos esenciales o prioritarios de su organización en los que puede distribuir los límites cuantitativos generales de reposición de efectivos que el Estado señale.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 indiferente que el artículo 23.1.2 permita un cierto margen de maniobra, limitado a la capacidad de decisión con que cuenta la Comunidad Autónoma para agotar o no la tasa permitida, pues lo relevante es que la intromisión en el espacio organizativo propio se realiza despojada absolutamente de una motivación que entronque con los títulos invocados. A su entender, ni la coordinación de la hacienda permite descender a la identificación de los sectores en los que es posible la reposición de efectivos, ni se aporta una justificación de relevancia económica que permita entender desde parámetros de constitucionalidad el fundamento estatal para identificar unos sectores en detrimento de los demás. Estima evidente que la medida contenida en el artículo 23.1.2 de la Ley 2/2012 en absoluto resulta necesaria para la consecución de un fin ligado a la contención del gasto de personal, ni siquiera para un eventual propósito de reducción de plantilla, pues cualquiera de los objetivos expuestos es alcanzable operando desde la magnitud global, como permite el párrafo primero del mismo artículo, que habría de conjugarse con una previsión flexibilizadora que admitiera la intervención de la Comunidad Autónoma en la determinación de los sectores en los que cupiera una reposición de efectivos que superara la previsión general, y que habría de jugar necesariamente con carácter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indica, es ese modelo el que recibe el aval de constitucionalidad (STC 178/2006, FJ 3, con referencia a las SSTC 63/1986, FJ 11, y 24/2002, FJ 5), añadiendo que, a diferencia del caso enjuiciado en aquella Sentencia, la Ley 2/2012 predetermina el tope máximo de limitación de la oferta de empleo público (que se concreta en la congelación), y además, lejos de utilizar criterios genéricos cuando excepciona aquel mandato, predetermina los sectores en que aquella excepción es posible. Concluye afirmando que cuando el control del gasto y la autonomía son cohonestables, como propugna el Tribunal Constitucional, las soluciones que coartan innecesariamente el ámbito de decisión autonómico no admiten su amparo en el artículo 149.1.13 ni en el artículo 156.1 CE, vulnerando el artículo 10.2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disposición adicional septuagésima primera de la Ley 2/2012 —relativa a la jornada general de trabajo en el sector público—, la parte recurrente aduce los siguientes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considera que la disposición impugnada vulnera el artículo 149.1.13 CE y los artículos 10.2 y 10.4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inicio cuestiona si una disposición como la recurrida, dictada con vocación estructural y de permanencia en el tiempo, puede sustentarse en el artículo 149.1.13 CE. En cualquier caso, indica, más allá del carácter coyuntural o estructural de la regla que deriva de la disposición cuestionada, tampoco se vislumbra la legitimidad de la invocación del artículo 149.1.13 CE si se atiende a la doctrina constitucional en torno a este título y con la que considera que entra en colisión, dado que los requerimientos de constitucionalidad pasan necesariamente por la acreditación de la incidencia directa y significativa sobre la actividad económica general de las normas que tratan de justificarse en dicho título. A su entender, ni en la lectura del artículo 149.1.13 CE más proclive a justificar la intervención estatal, la disposición adicional septuagésima primera encontraría amparo constitucional, pues la traducción económica de la ampliación de la jornada no sólo es incierta por hallarse carente del más mínimo razonamiento o cuantificación, sino que prescinde de las potestades auto organizativas de cada Administración que pueden interferir en el efecto económico último de aquella medida. Expone que esta disposición realiza aquella conexión desde el apriorismo de que la ampliación de jornada —que no podrá ser inferior a 37,5 horas semanales de trabajo efectivo de promedio en cómputo anual— y su extensión a todo el sector público se traduce en una disminución del gasto de personal, que ni la exposición de motivos de la Ley, ni la memoria económica que acompaña al proyecto, ni la intervención del Ministro de Hacienda y Administraciones Públicas, han sido capaces de razonar ni de cuantificar. Tal omisión, aduce, hace patente que la ordenación de la jornada mínima de los empleados públicos carece del vínculo directo imprescindible con los objetivos de política económica que permita incardinarla como ejercicio de la competencia ex art. 149.1.13 CE. En tal sentido razona que la ampliación de la jornada no conlleva una reducción del gasto público y que su efecto sobre el gasto efectivo será incierto, pues necesita de la concurrencia de otros elementos, no pocos situados en el ámbito de la potestad de auto organización de cada Administración, que impiden asumir el ahorro con el automatismo que parece derivar de la memoria económica que se une al proyecto de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arguyendo que la disposición recurrida no constituye complemento necesario de la política económica del Gobierno, ni es precisa para la mejor inteligencia y ejecución de unos presupuestos presididos por el objetivo de contención del gasto, de forma que solo de modo accesorio y tangencial cabe advertir la relación con la estabilidad económica del conjunto de la economía estatal, del todo insuficiente cuando se trata de justificar constitucionalmente una limitación a la autonomía política de la Comunidad Autónoma (STC 134/2011). Indica que no resulta admisible que la mera invocación de una finalidad de ahorro, de contención del gasto, conlleve un desplazamiento del título competencial autonómico (art. 10.2 y 4 EAPV), en cuyo ejercicio también es posible la adopción de medidas con idéntico objetivo económico y a cuyo fin también está concernida la Comunidad Autónoma para hacerlo efectivo. Tal tesis, aduce, cobra especial significación tras la reforma del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alega que los parámetros de incidencia directa y significativa en el ahorro del gasto público son tan inciertos que sitúan a la disposición adicional septuagésima primera extramuros de la legítima invocación del artículo 149.1.13 CE, con clara invasión de las potestades de auto organización de la Comunidad Autónoma de Euskadi y de la competencia de desarrollo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aduce también la infracción del artículo 149.1.18 CE y artículos 10.2 y 10.4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constitucional relativa al artículo 149.1.18 CE, la parte recurrente expone que las bases del régimen jurídico de las Administraciones públicas han de poner el acento en un mínimo común denominador capaz de garantizar un tratamiento común del administrado, pero la regulación de la jornada mínima para todo el sector público se aleja de aquella pretensión, siendo ajena a cualquier salvaguarda de la posición jurídica del administrado, e inmiscuyéndose en la potestad auto organizativa de la Comunidad Autónoma para determinar el régimen jurídico de la organización y funcionamiento de su propio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indicar que los aspectos relativos a la jornada de trabajo entroncan con un derecho-deber de los empleados públicos, considera que la previsión cuestionada ha de abordarse en el ámbito de las bases del régimen estatutario de los funcionarios públicos, también comprendido en el artículo 149.1.18 CE. Expone que, con la indicada disposición adicional, se altera la tradición histórica por cuanto que por primera vez se establece, con carácter general y de mínimos, una jornada laboral uniforme y cuantificada que abarca a todo el sector público. Se alude así al contenido de los artículos 47 y 51 LEEP, poniendo de relieve que esta Ley contempla, como normativa básica, la existencia de una jornada general y de jornadas especiales, junto a la posibilidad de que la jornada sea a tiempo completo o a tiempo parcial, remitiendo a las Administraciones públicas correspondientes su regulación sustantiva, que abarca inequívocamente su cuantificación, sin limitación alguna. Con relación a la Ley del estatuto básico del empleado público, la parte recurrente considera que el legislador estatal ha pretendido dictar las bases completas del régimen estatutario de los funcionarios públicos y entre las mismas no se halla norma alguna relativa a la fijación de la jornada. Entiende así que la tradición histórica puede aportar, siquiera con carácter indicativo, un criterio del alcance de lo básico en esta materia, y ello a pesar de la doctrina del Tribunal Constitucional en torno a las bases, que lejos de considerarse inmutables, responden a la iniciativa del interés del legislador estatal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añade, admitiendo el entronque de la regulación de una jornada efectiva mínima con uno de los derechos-deberes que conciernen al funcionario público, tal conexión con el núcleo material del título competencial ex art. 149.1.18 CE no permite concluir en la legitimidad de cualquier intervención del Estado en esta materia. Señala que no le corresponde al Estado regular la totalidad del complejo haz de derechos y deberes que integran la relación de servicio, ni tampoco la regulación íntegra de todos los elementos de esa relación. Dicho de otro modo, indica, ni todos los deberes y derechos de los funcionarios tienen la consideración de básicos, ni toda la regulación de los que sí lo son corresponde al Estado, pues, de otro modo, se estaría privando a las Comunidades Autónomas de “utilizar instrumentos normativos propios para hacer posible el ejercicio de los derechos y obligaciones … dentro de la estructura organizativa de su Administración” (STC 165/1986, FJ 7), lo que, en otro plano, supondría soslayar también la previsión contenida en los artículos 47 y 37.1 LEEP, contradiciéndolos radicalmente. Pues bien, a su entender, la concreción de la cuantificación de la jornada laboral no constituye un elemento esencial del régimen estatutario de los empleados públicos, y por consiguiente, su regulación no tiene cabida en las competencias básicas del Estado ex art. 149.1.18 CE. Arguye que la determinación de la jornada está ligada a los aspectos organizativos o burocráticos, que entran de lleno en lo que podría denominarse sistema de gestión de personal y que, por este motivo, parecería quedar fuera del estatuto básico funcionarial. Añade que, en su concepción de la jornada como derecho, la intervención estatal encuentra legitimidad constitucional por referencia a los tiempos de descanso, lo que conduciría a la posibilidad de fijar jornadas máximas, nunca mínimas, sirviendo al objetivo de lograr una mínima y fundamental homogeneidad en un aspecto sustancial del régimen funcionarial. Sin embargo, indica, no es este el planteamiento que subyace a la disposición cuestionada, pues la regulación que contempla, estableciendo una jornada mínima para todo el sector público, además de desconocer el carácter tuitivo de la categorización de la jornada como derecho, no encuentra fundamento en el principio de igualdad en su concepción como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indica que la igualación mínima del tiempo de trabajo en todo el sector público se aleja ostensiblemente de los dos ejes que permitirían invocar el principio de igualdad con un objetivo homogeneizador fundamental vinculado al régimen funcionarial: primero, porque no se vislumbra su directa relación con el núcleo del derecho a la jornada del funcionario público, de modo que la concreción que incorpora la disposición impugnada se realiza en un aspecto no sustancial del régimen funcionarial; segundo, porque el tiempo de trabajo efectivo vinculado a los deberes del funcionario público, aun singularizándose en una obligación individual de cada empleado, se proyecta esencialmente sobre la organización y sólo remotamente sobre el administrado, lo que deslegitima prima facie una intervención estatal fundada en un objetivo homogeneizador del régimen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dicho, y subrayando la contradicción entre la disposición recurrida y la Ley del estatuto básico del empleado público, la parte recurrente considera que la cuantificación de la jornada de trabajo, siquiera con carácter mínimo, no encuentra justificación en el artículo 149.1.18 CE y vulnera la competencia autonómica de auto organización y de desarrollo del régimen estatutario de los funcionarios públicos (art. 10.2 y 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también se denuncia que la disposición adicional septuagésima primera conculca el artículo 149.1.7 CE, en el que no encuentra amparo. Al respecto, y tras recordar la doctrina constitucional sobre este título competencial, el escrito de recurso indica que no parece que pueda encontrarse en la competencia estatal sobre legislación laboral aquélla que habilita al Estado para establecer una jornada mínima con carácter general, puesto que no resulta pacífico que su determinación pueda identificarse con la regulación de los derechos de los trabajadores, o con una regulación directa de las relaciones entre empresarios y trabajadores, más si se atiende al hecho de que la regulación del elemento temporal de las relaciones laborales ya se encuentra en el estatuto de los trabajadores (que establece la jornada máxima de trabajo) y en la legislación básica estatal ex art. 149.1.18 CE, haciendo mención al contenido del artículo 51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su parte, la disposición adicional duodécima de la Ley 2/2012 —relativa a la gestión de las acciones, medidas y programas establecidos en la letra h) del artículo 13 de la Ley 56/2003, de empleo— se impugna por infracción del artículo 12.2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impugnación se indica que la disposición recurrida atribuye la gestión directa al Estado, centralización que necesariamente debe suponer una excepción al principio general, proclamado por el artículo 149.1.7 CE, de la ejecución de la legislación laboral por las Comunidades Autónomas, competencia atribuida a la Comunidad Autónoma del País Vasco por el artículo 12.2 EAPV y que obviamente conlleva la gestión por las Comunidades Autónomas de las acciones públicas traspasadas en materia de políticas activas de empleo. Expone la parte recurrente que, sin aportar una mínima justificación material para encajar los programas que contempla en los supuestos excepcionales a que se refiere el artículo 13 h) de la Ley de empleo, y limitándose a reproducir de una manera estrictamente formal, sin contenido material alguno, las condiciones exigidas por la jurisprudencia constitucional en la STC 13/1992, la Ley 2/2012 plantea en su disposición adicional duodécima la asunción directa por el Estado, a través del Servicio Público de Empleo Estatal, de la gestión de los referidos programas, excluyendo así el legítimo ejercicio autonómico de las competencias en la materia. Se añade que, además de no justificarse tal decisión por la Ley de presupuestos, tampoco se puede deducir la causa real que la determina de la propia naturaleza y contenido de las medidas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aplicaciones presupuestarias cuya gestión se centraliza se alude a la 19.101.241-A.482 —“fomento de la inserción y estabilidad laboral. Reserva de gestión directa del SPEE de créditos destinados a programas de fomento de empleo”—, integrada por cinco subconceptos que constituyen auténticas políticas activas de empleo, refiriéndose en concreto al relativo a las “ayudas para la recualificación profesional de las personas que hayan agotado la prestación por desempleo”. Respecto a él indica que se trata de un programa específico de carácter nacional que incluye medidas de política activa de empleo y ayudas económicas de acompañamiento, refiriéndose exclusivamente a estas últimas la presupuestación contemplada en la Ley: en concreto, indica, se trata del programa creado por el Real Decreto-ley 1/2011, prorrogado por los Reales Decretos-leyes 10/2011, 20/2011, 23/2012 y 1/2013, en que se reserva al Estado, a través del Servicio Público de Empleo Estatal, la gestión directa de la ayuda económica de acompañamiento, poniendo en cuestión la demanda que sea imprescindible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así que la disposición impugnada ignora el contenido de la competencia en materia de ejecución de la legislación laboral contenida en el artículo 12.2 EAPV y la transferencia materializada en el Real Decreto 1441/2010, de 5 de noviembre, sobre traspaso de funciones y servicios a la Comunidad Autónoma del País Vasco en materia de ejecución de la legislación laboral en el ámbito del trabajo, el empleo y la formación profesional para el empleo, que realiza el Servicio Público de Empleo Estatal. Respecto al precepto estatutario pone de relieve que la atribución competencial contenida en esta norma difiere de lo recogido en otros estatutos de autonomía coetáneos, en los que se reservaba al Estado la competencia en materia de fondos de ámbito nacional y de empleo —cita en tal sentido el caso de Cataluña (Ley Orgánica 4/1979), Galicia (Ley Orgánica 1/1981), así como la Ley Orgánica 13/1982, de reintegración y amejoramiento del régimen foral de Navarra—. En cuanto al Real Decreto 1441/2010, el escrito alude a que el traspaso alcanza a funciones relativas a “la elaboración de acuerdo con la legislación laboral sobre la materia, de programas y medidas, así como la concesión de subvenciones y ayudas públicas para el fomento, protección y apoyo al empleo. Se incluyen las funciones atribuidas al Servicio Público de Empleo Estatal en relación a los Fondos Nacionales de Empleo regulados en la Ley de Empleo de acuerdo a la regulación que les afecte”. Asimismo, también con relación al traspaso hace referencia a la previsión, según la cual, continúa correspondiendo a la Administración del Estado “la ejecución de actuaciones y programas previstos en la letra e) del artículo 13 de la Ley 56/2003, de 16 de diciembre, de Empleo, que, en función de las características de las mismas o sus destinatarios, no tengan incidencia en la Comunidad Autónoma del País Vasco” —se advierte que, tras el Real Decreto-ley 1/2011, la referencia al apartado e) de dicho artículo 13 ha de entenderse realizada al apartado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recuerda que conforme al artículo 41 EAPV, las relaciones de orden tributario entre el Estado y el País Vasco vendrán reguladas mediante el sistema foral tradicional de concierto económico. Al respecto cita la disposición adicional primera de la Constitución y pone de manifiesto que los principios que rigen esas relaciones de índole financiera se reflejan en la Ley 12/2002, del concierto económico con el País Vasco (art. 48) y se plasman a su vez en el Real Decreto 1441/2010.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normativa, la parte recurrente señala que se establece un régimen competencial singular para la Comunidad Autónoma del País Vasco en relación con el artículo 13 de la Ley de empleo, ya que la reserva competencial del Servicio Público de Empleo Estatal, incluyendo los fondos de ámbito nacional contemplados en el art. 14.3 de dicha Ley, únicamente se producirá cuando la actuación o programa no tenga incidencia en la Comunidad Autónoma, de forma que si afecta a esta Comunidad, la competencia corresponderá ejercerla al servicio autonómico de empleo. En consecuencia, afirma, la asunción por el Estado de la gestión de la referida subvención, ayuda económica de acompañamiento, ignora la competencia de dicha Comunidad Autónoma, pues, además de no encontrarse excluida la aplicación presupuestaria del ámbito del traspaso, el programa tiene incidencia en el País Vasco. Añade, además, que idéntica conclusión se puede alcanzar respecto a los otros cuatro subconceptos, que constituyen auténticos programas de políticas activas de empleo cuya gestión y ejecución corresponden a la Comunidad Autónoma del País Vasco, integrándose su financiación en el sistema del concierto económico en los términos contenidos en el Real Decreto 1441/2010.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relativo a la disposición adicional cuadragésima —por la que se suspende durante 2012 la aplicación de los artículos 7.2, 8.2 a), 10, 32.3 (párrafo primero) y disposición transitoria primera de la Ley 39/2006, de promoción de la autonomía personal y atención a las personas en situación de dependencia—, la demanda fundamenta su impugnación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y tras efectuar algunas consideraciones introductorias sobre la Ley 39/2006, la parte recurrente alude a que la disposición recurrida vulnera el principio de colaboración, así como el artículo 149.1.1 CE en relación con los artículos 9.2, 138 y 139.1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señala que el nivel de protección acordado y la financiación vinculada al mismo resulta categoría imprescindible para el desarrollo y consolidación del sistema para la autonomía y atención a la dependencia y para garantizar su suficiencia financiera. Según indica, es la suma de los niveles acordado y mínimo la que proporciona recursos suficientes para la consolidación de un sistema dirigido a hacer efectivo el acceso en condiciones de igualdad a las prestaciones y servicios que integran el contenido del derecho subjetivo a la promoción de la autonomía personal y atención a las personas en situación de dependencia. Añade que si la suficiencia financiera del sistema no queda garantizada, y es un hecho que la suspensión del nivel acordado, de la cooperación interadministrativa y de la financiación anudada a la misma sirven a tal fin, la efectividad del derecho es una falacia y su ejercicio en condiciones de igualdad un objetivo inalcanzable. Concluye así que la reducción de la aportación financiera del Estado producto de la suspensión cuestionada rompe la suficiencia financiera del sistema, indicando que, sin aportación del Estado al nivel acordado, no se garantiza la financiación de la Ley 39/2006, lo que tendría que resultar de todo punto inasumible para el Estado legislador, a la luz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el déficit financiero que deriva de la suspensión temporal del nivel acordado no puede superarse desde la teorización de los requerimientos de suficiencia financiera ínsita a la autonomía financiera reconocida en el artículo 156.1 CE. Es cierto, indica, que el Tribunal Constitucional viene sosteniendo que para valorar si una Comunidad Autónoma goza de recursos suficientes para ejercer la autonomía financiera es preciso atender al conjunto de los recursos de que puedan disponer y a las competencias atribuidas, pero no es menos cierto que la financiación del sistema de protección a la dependencia fluye por un camino propio que no se integra como parte del sistema general de financiación de cada Comunidad Autónoma, de ahí que la suficiencia de recursos de aquel sistema ha de valorarse únicamente atendiendo a los recursos que se adscriben al mismo, nunca atendiendo a la totalidad de los recursos de la hacienda autonómica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expone, la disposición recurrida procura la ruptura del equilibrio territorial, indicando que la suspensión del nivel de protección acordado implicará la cesación temporal de una aportación de recursos estatal con una clara vocación niveladora de desequilibrios territoriales del todo contrarios a la garantía de igualdad que justifica la intervención estatal ex art. 149.1.1 CE. Sostiene así que la incidencia de esa suspensión supone obviar el deber que al Estado corresponde de garantizar, de conformidad con el artículo 138 CE, la realización efectiva del principio de solidaridad consagrado en el artículo 2 CE, velando por el establecimiento de un equilibrio económico, adecuado y justo entre las diversas partes del territorio español. No olvidemos, indica, que los principios de igualdad material y solidaridad que sancionan los artículos 2, 9.2, 138.1 y 139 CE vinculan a todos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se aduce que la disposición adicional cuadragésima de la Ley 2/2012 vulnera el principio de lealtad institucional, el artículo 9 de la Ley Orgánica 2/2012, de estabilidad presupuestaria y sostenibilidad financiera, así como el artículo 10.12 EAPV y los artículos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y tras hacer referencia a la doctrina constitucional sobre el principio de lealtad institucional, el escrito de recurso expone que con la suspensión de los artículos 7, 8.2 a), 10, 32.3 párrafo primero, y disposición transitoria primera de la Ley 39/2006, el Estado incide en el sistema para la autonomía y atención a la dependencia atendiendo únicamente a un interés propio de ahorro, desentendiéndose del interés general ligado a la eficacia de aquel sistema, e ignorando igualmente la posición de las Comunidades Autónomas, impedidas de realizar un ejercicio eficaz de su competencia sobre asistencia social. Según indica, tal desistimiento unilateral por parte del Estado del marco cooperativo y de colaboración supone un menoscabo efectivo de la competencia de la Comunidad Autónoma, señalando que el ejercicio por el Estado de la competencia propia no puede producir, como en este caso, un condicionamiento de la competencia sobre la asistencia social de la Comunidad Autónoma del País Vasco (ex art. 10.12 EAPV), menos aún, si se tiene en cuenta que la financiación procedente del nivel de protección acordado se conforma en la Ley como un mecanismo de financiación estable, cuya supresión temporal, mediado ya el ejercicio 2012, resulta intempestivo e imprevisible para las Comunidades Autónomas. Indica asimismo que la disposición recurrida no sólo mediatiza la adecuada atención a la dependencia, sino que proyecta sus efectos sobre el conjunto de los servicios sociales de la exclusiva competencia de la Comunidad Autónoma, en tanto es su red de servicios la que asume la prestación de los servicios del catálogo previstos en la Ley 39/2006, lo cual resulta constitucionalmente reprobable. Por ello, considera que la disposición impugnada vulnera el principio de lealtad institucional ya que no tiene en consideración las competencias de la Comunidad Autónoma del País Vasco y compromete la continuación por parte de ésta de las prestaciones sociales reconocidas a la fecha de entrada en vigor de la Ley recurrida. Se afirma así que la norma cuestionada transgrede el artículo 9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considera que la disposición impugnada sitúa a las Comunidades Autónomas en una encrucijada ilegítima por inconstitucional, al verse obligadas a responder a un gasto imprevisto y de obligada asunción, so pena en otro caso de no garantizar a los beneficiarios del sistema las prestaciones y servicios en los términos previstos en la Ley 39/2006. Añade que la limitación inaceptable en términos constitucionales de la autonomía financiera se muestra con particular virulencia si se considera que la disposición recurrida no afecta al segundo párrafo del apartado 3 del artículo 32 de la Ley 39/2006, cuya vigencia se mantiene inalterada, lo que, según indica, supone mantener la obligación de las Comunidades Autónomas de aportar al menos una cantidad igual que la del Estado, que ahora se referirá sólo a la aportación correspondiente al nivel mínimo de protección garantizado. Ello, afirma, supone condicionar el destino de los recursos propios de la Comunidad Autónoma, vulnerando la autonomía financiera de ésta para ejercer sus competencias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relación al artículo 149.1.13 CE, la demanda expone que la suspensión del nivel acordado y la eliminación de la correspondiente financiación a cargo de la Administración del Estado no se avienen a lo que, con arreglo a la jurisprudencia constitucional, debe caracterizar las bases de la planificación general de la economía. Argumenta que la medida no tiene el carácter homogeneizador de los principios y objetivos de las acciones económicas que pueden adoptarse por los diferentes entes territoriales, y que tampoco el principio de coordinación con la hacienda estatal puede justificar la suspensión de los artículos de la Ley 39/2006 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expuesto, la demanda suplica la declaración de inconstitucionalidad y nulidad de los preceptos impugnados. Asimismo, al amparo del artículo 83 LOTC, y atendiendo a la identidad del objeto del presente recurso —sólo en lo referido al artículo 22.3 de la Ley 2/2012— y el que se sigue ante el Tribunal con el núm. 5423-2012 —recurso de inconstitucionalidad promovido por el Gobierno Vasco sobre el apartado tercero del artículo 2 del Real Decreto-ley 20/2011—, solicita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2013, el Pleno, a propuesta de la Sección Tercera, acordó admitir a trámite el presente recurso de inconstitucionalidad. Igualmente se acordó dar traslado de la demanda y documentos presentados, conforme establece el artículo 34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 lo que se llevó a efecto en el núm. 114,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10 de mayo de 2013, el Abogado del Estado se personó en nombre del Gobierno solicitando una prórroga por el máximo legal del plazo concedido para formular alegaciones. Por providencia de 13 de mayo de 2013, el Pleno acordó tenerle por personado y prorrogarle en ocho días más el plazo concedido por providencia de 23 de abril de 2013,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16 de mayo de 2013, el Presidente del Senado comunicó el acuerdo de la Mesa de la Cámara de personarse en el procedimiento y ofrecer su colaboración a los efectos del artículo 88.1 LOTC. Lo mismo hizo el Presidente del Congreso de los Diputados por escrito registrado en este Tribunal el 17 de mayo de 2013, indicando también el acuerdo de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junio de 2013 tuvo entrada en el registro general de este Tribunal el escrito de alegaciones del Abogado del Estado, en la representación que legalmente ostenta, por el que solicita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comienza enmarcando las medidas de la Ley 2/2012 en el ámbito del mandato constitucional de estabilidad presupuestaria contenido en el artículo 135.1 y 2 CE, haciendo referencia a la grave crisis económica en que España se ha visto inmersa. Según indica, todas las modificaciones legales impugnadas parten de esa situación socio-económica y persiguen el cumplimiento del mandato constitucional, plasmado asimismo en la Ley Orgánica 2/2012, de estabilidad presupuestaria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respecto a la impugnación del artículo 22.3 de la Ley 2/2012, recuerda que, con base en los artículos 149.1.13 y 156.1 CE, consolidada doctrina del Tribunal Constitucional ha reconocido la capacidad del Estado para establecer con carácter básico y, por tanto, de obligada observancia por todas las Administraciones públicas, límites al incremento global de las retribuciones del personal al servicio del sector público. Por ello, afirma que dado que la limitación de incrementos retributivos del personal del sector público está constitucionalmente fundada, no en la competencia del artículo 149.1.18 CE, sino en la relativa a la dirección y ordenación general de la economía (art. 149.1.13 CE) y en el principio de coordinación financiera (art. 156.1 CE), nos hallamos en este supuesto ante una medida amparada en el artículo 149.1.13 CE, que alcanza a todo el personal al servicio de las Administraciones públicas, y disfruta de un carácter excepcional cuya aplicación se justifica por la actual coyuntura económica, quedando su vigencia limitada al mantenimiento de las condiciones macroeconómicas que impone un escenario presupuestario de contención del gasto público. Por ello, entiende que la violación de los artículos 149.1.18 CE y 10.4 EAPV imputada por la demanda resulta absolutamente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también que la norma impugnada satisface plenamente la doble vertiente material y formal que ha de concurrir en lo básico. Desde el punto de vista formal, tiene rango de ley y su carácter formalmente básico viene declarado en el apartado 7 del artículo 22. Materialmente, la limitación recogida en el cuestionado artículo 22.3 representa una previsión de política económica general de carácter básico que integra el contenido constitucionalmente previsto para las leyes de presupuestos. Y dada la naturaleza retributiva de carácter diferido que ostentan las aportaciones a que se refiere el precepto impugnado, su prohibición constituye, a juicio del Abogado del Estado, una reducción de tal concepto retributivo para todos los empleados públicos que venían siendo beneficiarios de ellas, reducción que se superpone a la congelación retributiva prevista en el apartado dos de igual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demanda ofrece una interpretación del artículo 29 LEEP que, además de contraria a su tenor literal, viene a impedir el ejercicio por el Estado de la competencia que consagra el artículo 149.1.13 CE. Sostiene así que no cabría apreciar vulneración de las competencias autonómicas invocadas en la demanda (arts. 10.4 y 44 EAPV), y añade que tampoco la existencia de previa legislación básica de distinto tenor puede admitirse como argumento para razonar la inconstitucionalidad de la medida recurrida, no existiendo un derecho a la intangibilidad o inmutabilidad de una anterior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alude a que el Tribunal Constitucional tiene declarado que el ejercicio de la autonomía financiera de las Comunidades Autónomas tiene como límites materiales los principios de solidaridad entre todos los españoles y de coordinación con la hacienda estatal (arts. 138.1 y 156.1 CE); principio de coordinación que constituye un límite condicionante de su autonomía financiera, con el alcance previsto en el artículo 2.1 b) de la Ley Orgánica de financiación de las Comunidades Autónomas (LOFCA). A su entender, la medida impugnada tampoco supone un trato desigual entre Administraciones públicas pues es una medida de carácter general para la contención del gasto que se aplica por igual en el conjunto del sector público. Indica que el principio de autonomía financiera autonómica en relación con el gasto no es absoluto y puede quedar afectado constitucionalmente por decisiones del Estado en materia de ordenación general de la economía como es la medida que recoge el artículo 22.3 recurrido, que, a su juicio, encuentra correcto amparo competencial en los artículos 149.1.13 y 156 CE, por su íntima conexión con el objetivo de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denuncias dirigidas al artículo 23.1.2 de la Ley 2/2012, comienza con la cita de la STC 178/2006, que declaró inconstitucional el art. 32 de la Ley de presupuestos de Asturias para 1997, por contener una regulación de la oferta de empleo público autonómico que rebasaba la permitida en la Ley de presupuestos generales del Estado para ese ejercicio, recogiendo el fundamento jurídico 3 de la misma. Añade que la configuración de la oferta en la Ley de presupuestos para 2012 no presenta diferencias respecto a la que contenía la Ley de presupuestos del Estado para el año 1997, en cuyo artículo 14.4 se autorizaba una tasa de reposición del 25 por 100 y, a continuación, establecía diversos sectores a los que no se aplicaba el tope de reposición de efectivos. Según indica, en la norma que ahora se impugna se establece, igualmente, una regla general, que es la prohibición de convocatoria de plazas de nuevo ingreso y a continuación se enumeran diversos sectores en los que no se aplica esa regla, fijándose una tasa del 10 por 100. Además, precisa que es posible que una Comunidad Autónoma acumule la tasa de reposición de un sector en cualquier otro sector de los autorizados, lo que dibuja un amplio margen de actuación para que las Comunidades Autónomas decidan los ámbitos en los que van a convocar plazas de nuevo ingreso, pudiendo decidir, dentro de los sectores definidos, a cuáles dedicar la tasa de reposición permitida por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impugnación de la disposición adicional septuagésima primera, señala que la doctrina del Tribunal Constitucional no deja margen para la duda respecto a que todas las medidas de contención de gastos de personal que hayan de aplicarse en todo el sector público, incluido el autonómico sin ninguna excepción, competen al Estado en virtud de los artículos 149.1.13 CE en relación con el 156.1 CE, al que hoy debe añadirse el artículo 135.1 y 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la inclusión de la medida de incremento de la jornada laboral en el ámbito de la función pública y como medida de contención del gasto tiene un inequívoco contenido económico, como ya se puso de manifiesto en la memoria económica que acompañó al proyecto de la Ley 2/2012. Según expresa, los cálculos realizados en el seno del Ministerio de Hacienda y Administraciones Públicas llevaron a concluir que, en el empleo público, el porcentaje conjunto estimado de efectivos con 35 horas de jornada semanal era el 45 por 100, considerándose que “el aumento de jornada se traslada al ahorro económico del 35 por 100 por la menor contratación de temporales e interinos, menor número de horas extras y guardias” —se alude, en concreto, a una estimación del ahorro económico de 1.310MM €—. Concluye que el efecto económico de la medida, que hay que enmarcarlo en el ejercicio de las competencias estatales indicadas, en un entorno de grave crisis económica y con un mandato constitucional de estabilidad presupuestaria, evidencian la corrección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relación a la disposición adicional duodécima de la Ley 2/2012, el Abogado del Estado considera que la impugnación del País Vasco no se refiere al conjunto de las aplicaciones presupuestarias, sino que se centra en una sola dedicada a programas de fomento del empleo (19.101.241-A.482).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indica que dicha disposición, al atribuir una reserva de crédito a favor de determinados programas de fomento del empleo para su gestión por parte del Servicio público de empleo estatal, se limita a realizar esa consignación presupuestaria de reserva, pero no atribuye competencia alguna al Estado, estando dicha competencia regulada en el artículo 13 h) de la Ley de empleo, que no es objeto del presente recurso de inconstitucionalidad y respecto de la que la Ley 2/2012 se limita a reproducir su contenido. Considera, en consecuencia, que solo puede ser objeto del presente recurso si dicha Ley 2/2012 puede contener esa reserva de crédito a favor de determinados programas de fomento del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refiere a lo dicho en el fundamento jurídico 5 de la STC 13/1992, en cuya doctrina considera que se incardina el presente supuesto. Reitera que la Ley 2/2012 se limita a realizar una reserva de crédito sobre la base y en ejecución de una norma distinta —el artículo 13 h) de la Ley de empleo—, que es la que, en su caso, podría producir la vulneración de la competencia autonómica alegada o, en su defecto, los actos de ejecución de esta norma, esto es, las concretas normas que regulan cada subvención determinada. De hecho, indica, la demanda cita, respecto al subprograma “ayudas para la recualificación profesional de las personas que hayan agotado la prestación de desempleo”, que su regulación está contenida en el Real Decreto-ley 1/2011, añadiendo que los argumentos no se centran en la inconstitucionalidad de la asignación presupuestaria, sino en la regulación legal sobre un concreto programa de ayuda, que no es objeto de impugnación en el presente procedimiento de inconstitucionalidad. Según expone, la inconstitucionalidad no se puede predicar de la aplicación presupuestaria que, a estos efectos, es neutra.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hace referencia a la alegación del Gobierno del País Vasco relativa a que ostenta un régimen singular diferenciado del resto de las Comunidades Autónomas en virtud de que su Estatuto de Autonomía no recoge expresamente la exclusión de su competencia de aquellas medidas, ayudas y subvenciones cuya gestión correspondería al Servicio Público de Empleo Estatal y que concreta en la regulación contenida en el Real Decreto 1441/2010, en concreto el punto C. Con referencia a este último, estima evidente que la interpretación que debe darse al inciso “sin incidencia en la Comunidad Autónoma del País Vasco” no es la que realiza el Gobierno del País Vasco ya que la norma está integrada dentro de la regulación de traspasos de funciones y servicios conforme al Estatuto de Autonomía para el País Vasco: considera claro que si no se transfieren una serie de partidas en las que concurre la circunstancia señalada no es porque no tenga efecto o aplicación en el País Vasco, pues si no, no es necesario su especificación, ya que es obvio que no pueden ser objeto del acuerdo sobre transferencias actuaciones que no afecten al País Vasco. Es por ello, indica, que dicho inciso debe ser objeto de interpretación para que tenga sentido en el marco de la norma donde se integra y de las competencias tanto estatales como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lo que respecta a la disposición adicional cuadragésima de la Ley 2/2012, el Abogado del Estado efectúa algunas consideraciones generales sobre la Ley 39/2006 y, seguidamente, examina los títulos competenciales estatales en materia de dependencia. Así, recuerda la doctrina constitucional sobre el artículo 149.1.1 CE en relación con los mandatos de los principios rectores de los artículos 41, 49 y 50 CE y con los artículo 14 y 15 CE, sobre los que, indica, incide la Ley 39/2006. Alude también al artículo 149.1.17 CE que atribuye al Estado competencia exclusiva sobre la legislación básica y régimen económico de la Seguridad Social, recordando la doctrina constitucional al respecto y poniendo de relieve que la aspiración de la Ley 39/2006 es rebasar el ámbito de la simple asistencia social y generar un verdadero sistema nacional de apoyo a la dependencia de carácter universal, por lo que si esta Ley trata de superar un modelo asistencial insuficiente, no puede sostenerse que nos encontramos en el ámbito de la “asistencia social”, o al menos exclusivamente en este ámbito. En su opinión, esta actuación y la aprobación de la Ley 39/2006 encuentran cobertura en los apartados 1 y 17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da cuenta de la doctrina constitucional sobre el principio de colaboración o cooperación, y también, sobre su diferencia con el concepto de coordinación. Añade que cuando concurren diversos títulos competenciales para la regulación de una materia o actividad —en este caso, Seguridad Social y regulación de las condiciones básicas para el ejercicio de determinados derechos, frente a asistencia social— es necesario el establecimiento de mecanismos de colaboración o cooperación para el ejercicio de una concurrencia pacífica. De manera específica, el Abogado del Estado señala que, en la Ley 39/2006, el nivel concertado de protección —que es el suspendido temporalmente— se articula a través de una cooperación bilateral por medio de convenios, de modo que, en este nivel, no existen aspectos que el Estado imponga a las Comunidades Autónomas, destacando además que algunos aspectos sistémicos se concretan en el Consejo Territorial del sistema para la autonomía y atención a la dependencia, en el que están representados el Estado y cada una de las Comunidades Autónomas, teniendo éstas mayoría. Más en concreto, detalla que la articulación de ese nivel acordado se produce en dos fases (arts. 7 y 10 de la Ley 39/2006): primero en el seno del Consejo Territorial del sistema para la autonomía y atención a la dependencia, en que el Estado y las Comunidades Autónomas acuerdan el marco de cooperación interadministrativa; en segundo lugar, es a través de los convenios del Estado con cada Comunidad Autónoma donde se acuerdan los objetivos, medios y recursos para la aplicación de los servicios y prestaciones, así como la financiación que corresponde a uno y otra, siendo enteramente libres las Comunidades Autónomas para decidir si desean este segundo nivel de protección, que se articula con pleno respeto a las competencias autonómicas. También el Abogado del Estado afirma que el segundo párrafo del art. 32.3 de la Ley 39/2006 no “impone una cofinanciación e incluso su cuantía mínima” a ninguna Comunidad Autónoma, sino que, al dibujar los trazos de la financiación cooperativa Estado-Comunidades Autónomas para incrementar el nivel mínimo de protección (art. 10.2), lo que hace es poner un límite máximo a la aportación de la Administración general del Estado, que nunca podrá ser superior a la financiación aportada por la Comunidad Autónoma, pero sin imponer nada a ésta: se trata así de una limitación al gasto de la Administración estatal, que queda dentro de la competencia exclusiva del Estado del artículo 149.1.14 CE, en relación con los artículos 133.4 y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también el alegato del Gobierno del País Vasco de que la suspensión del nivel acordado implica vulneración de la lealtad institucional y la autonomía financiera con incidencia en su competencia en materia de servicios sociales, pues, conforme a la Ley 39/2006, la existencia del segundo nivel de protección requiere un acuerdo bilateral, que podía existir o no. Precisa que sin la suspensión del nivel de protección acordada por la Ley 2/2012, la Comunidad Autónoma que no quisiera firmar el oportuno convenio bilateral quedaría obligada a aportar una financiación equivalente a la financiación del nivel mínimo realizada por el Estado. Por ello, considera que dicha obligación de aportación no es una consecuencia de la suspensión del nivel acordado, sino que tiene naturaleza autónoma de este nivel, se suspenda o se llegue a acordar o no. Con respecto a las alegaciones del recurso indica que el Gobierno del País Vasco parece no diferenciar entre el grado de obligatoriedad atribuible al nivel mínimo de financiación y al del convenido, cuando en realidad, la implicación del Estado en la financiación de los servicios sociales en uno y otro nivel es distinta, refiriéndose al carácter obligatorio del nivel mínimo y al carácter discrecional en la determinación de la cuantía del nivel convenido, que además precisa de un eventual acuerdo de voluntades entre el Estado y la Comunidad Autónoma respectiva. Expresa que la carga a la hacienda autonómica por el nivel acordado se produce solo si existe acuerdo sobre tal nivel y se fija su financiación, supuesto en que no existiría vulneración alguna por tratarse de acuerdos voluntarios. Indica asimismo que la suspensión del nivel acordado no implica carga añadida a la hacienda autonómica, siendo ella la que voluntariamente decida, en el ejercicio de sus competencias, realizar una mayor o menor financiación, pero ya no como nivel acordado, sino como nivel adicional de protección (art. 7.3 de la Ley 39/2006), a más del mínimo financiado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7 de junio de 2013, el Abogado del Estado acompañó informe emitido por la Dirección General de Costes de Personal y Pensiones Públicas del Ministerio de Hacienda y Administraciones Públicas, sobre la estimación del ahorro producido por el incremento de la jornada, respecto al que solicitó que se tuviera por presentado. Por diligencia de 10 de junio de 2013 se hace constar que dicho escrito queda unido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15 de julio de 2013 se acordó facilitar copia del escrito de alegaciones del Abogado del Estado a la representación procesal del Gobierno Vasco, conforme a lo solicitado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25 de abril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Comunidad Autónoma del País Vasco contra los artículos 22.3, 23.1.2, disposición adicional duodécima, disposición adicional cuadragésima y disposición adicional septuagésima primera de la Ley 2/2012, de 29 de junio, de presupuestos generales del Estado para el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fundamenta la inconstitucionalidad de estos preceptos en los motivos expuestos en los antecedentes, a los que más adelante se hará referencia. Por su parte, con apoyo en argumentos también recogidos en los antecedentes, el Abogado del Estado 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las cuestiones de fondo, resulta necesario efectuar algunas precisiones sobre el objeto y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concreto, procede señalar que, aunque no ha sido opuesto como óbice procesal por el Abogado del Estado, ha de quedar excluida de nuestro análisis la impugnación que la demanda formula frente a la disposición adicional cuadragésima de la Ley 2/2012, dado que esta disposición no aparece incluida en el acuerdo de la comisión bilateral de cooperación Administración del Estado-Administración de la Comunidad Autónoma del País Vasco en relación con la Ley 2/2012, adoptado el 25 de septiembre de 2012 (“BOE” núm. 261, de 30 de octubre de 2012). No obsta a esta conclusión la alegación de la parte recurrente de que, ante la conexión con la problemática suscitada por la disposición final octava, la representación del Gobierno Vasco llevó dicha disposición adicional cuadragésima a la negociación, con el asentimiento tácito de la representación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recordarse que “como expresamente señala el art. 33.2 b) de la Ley Orgánica del Tribunal Constitucional (LOTC) y como también ha afirmado este Tribunal, en los supuestos en que se acuda al trámite conciliatorio previo contemplado en el citado precepto de la Ley Orgánica del Tribunal Constitucional, el marco de la discrepancia o controversia es el que se establece ‘en el acuerdo sobre iniciación de las negociaciones, que es objeto de publicación oficial y se comunica al Tribunal Constitucional. Es este acuerdo, por tanto, el que desempeña una función de delimitación del contenido de un eventual recurso de inconstitucionalidad posterior’” (por todas, STC 72/2016, de 14 de abril, FJ 2). Pues bien, en este caso, el referido acuerdo de la comisión bilateral de cooperación Administración del Estado-Administración de la Comunidad Autónoma del País Vasco, que fue objeto de publicación oficial, solo contempla el inicio de negociaciones para resolver las discrepancias suscitadas en relación con los artículos 22. 3 y 23. 1.2, las disposiciones adicionales duodécima, vigésima tercera, vigésima quinta y septuagésima primera, así como las disposiciones finales octava y décimo octava de la Ley 2/2012. Como puede apreciarse, entre tales preceptos —algunos de ellos no impugnados en el presente recurso— no se encuentra la disposición adicional cuadragésima de la citada Ley 2/2012. Por ello, de acuerdo con nuestra doctrina (SSTC 197/2015, de 24 de septiembre, FJ 2; 82/2016, de 28 de abril, FJ 2, y 202/2016, de 1 de diciembre, FJ 2), debemos declarar que la inclusión ex novo en la demanda de dicha disposición adicional cuadragésima debe considerarse extemporánea, siendo que se ha optado por acudir al mecanismo de negociación del artículo 33.2 LOTC, superándose el plazo general de tres meses para promover el recurso (art. 33.1 LOTC). Consiguientemente, el presente recurso de inconstitucionalidad ha de ser inadmitido en lo que se refiere a la citada disposición adicional cuadragésima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lo dicho, el objeto del presente recurso queda limitado a las impugnaciones dirigidas frente a los artículos 22.3 y 23.1.2, así como frente a las disposiciones adicionales duodécima y septuagésima primera de la Ley 2/2012, de presupuestos generales del Estado para el año 2012. Ahora bien, por lo que se refiere a tres de estas normas —arts. 22.3, 23.1.2 y disposición adicional duodécima—, nos encontramos ante previsiones cuya aplicación se vincula al ejercicio 2012, de ahí que sea preciso comprobar la pervivencia del recurso respecto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tener en cuenta la doctrina establecida por este Tribunal para los casos en que se trata de controlar normas de vigencia temporal limitada como son las leyes de presupuestos, respecto a las que se ha afirmado que “su pérdida de vigencia no puede sin más determinar la desaparición del objeto de los recursos de inconstitucionalidad contra ellas interpuestos, pues sería tanto como admitir que hay un ámbito normativo, estatal o autonómico, que resulta ‘inmune al control de la jurisdicción constitucional’” (STC 33/2014, de 27 de febrero, FJ 2, o SSTC 111/2014, de 26 de junio, FJ 1, y 153/2016, de 22 de septiembre, FJ 2). Además, tratándose de impugnaciones de carácter competencial como las que esencialmente se formulan frente a las tres normas indicadas, ha de atenderse a que, a efectos de determinar si mantienen vivo su objeto y conforme a reiterada doctrina (por todas, SSTC 26/2013, de 31 de enero, FJ 2, y 104/2013, de 25 de abril, FJ 2), lo relevante no es tanto el agotamiento de los efectos de las concretas normas impugnadas, cuanto determinar si con ese agotamiento ha cesado o no la controversia competencial, y en este caso cabe apreciar que, desde esa perspectiva y en lo que ahora importa, similares previsiones han venido reiterándose en las posteriores leyes de presupuestos generales del Estado dictadas hasta el momento (arts. 22.3, 23.1.2 y disposición adicional octogésima primera de la Ley 17/2012, de 27 de diciembre; arts. 20.3, 21.1.2 y disposición adicional septuagésima de la Ley 22/2013, de 23 de diciembre; arts. 20.3. 21.1.2 y disposición adicional octogésima octava de la Ley 36/2014, de 26 de diciembre; y arts. 19.3, 20.1.2 y 3, y disposición adicional nonagésima de la Ley 48/2015, de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afirmarse la subsistencia del objeto de este proceso constitucional en cuanto a la impugnación de los artículos 22.3, 23.1.2, y disposición adicional duodécima, además de la relativa a la disposición adicional septuagésima primera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todas estas impugnaciones, tanto las previsiones recurridas, como la argumentación en que se fundamentan, guardan similitud o identidad con el objeto de otros recursos de inconstitucionalidad ya resueltos por este Tribunal en las respectivas sentencias. Por tal razón, la doctrina en ellas establecida resulta de aplicación en la resolución de los motivos de inconstitucionalidad alegados en el presente recurso, de acuerdo con las consideraciones que a continuación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preceptos recurridos es el artículo 22.3 de la Ley 2/2012, conforme al cual, “durante el ejercicio 2012, las Administraciones, entidades y sociedades a que se refiere el apartado Uno de este artículo no podrán realizar aportaciones a planes de pensiones de empleo o contratos de seguro colectivos que incluyan la cobertura de la contingencia de jubilación”. La demanda considera que esta previsión infringe los artículos. 2, 149.1.13, 149.1.18 y 156.1 CE, así como los artículos 10.4 y 44 del Estatuto de Autonomía del País Vasco (EAPV) y 21 y 29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escrito de recurso pone de manifiesto que, por referirse a normas con idéntico contenido, los fundamentos en que sustenta esta impugnación son reproducción de los expuestos en el recurso de inconstitucionalidad presentado contra el artículo 2.3 del Real Decreto-ley 20/2011, de 30 de diciembre, de medidas urgentes en materia presupuestaria, tributaria y financiera para la corrección del déficit público. Ese recurso al que se alude —registrado con el núm. 5423-2012— ha sido ya resuelto en la STC 215/2015, de 22 de octubre, mediante la que se rechazan las denuncias formuladas respecto al indicado precepto. Con posterioridad, a esa misma STC 215/2015 se ha remitido la STC 194/2016, de 16 de noviembre, que, con ocasión del recurso de inconstitucionalidad núm. 1814-2013, también ha desestimado la impugnación dirigida, en iguales términos, frente a otro precepto que, si bien para el ejercicio 2013, reiteraba la misma previsión —en concreto, el art. 22.3 de la Ley 17/2012, de presupuestos generales del Estado para el año 2013—.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dadas las identidades comentadas, e igual que en la referida STC 194/2016, FJ 2, también ahora debemos dar por reproducidos los fundamentos sexto y séptimo de la STC 215/2015, bastando aquí con recordar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y conforme allí se dijo, “nuestra doctrina ha señalado la directa relación existente entre la fijación de las retribuciones del personal al servicio de las Administraciones públicas y la fijación de la política económica general por parte del Estado, de manera que este Tribunal ha entendido que las medidas de limitación de las retribuciones adoptadas por el Estado deben analizarse desde la perspectiva de los artículos 149.1.13 y 156.1 CE (STC 94/2015, FJ 3), por lo que debemos rechazar la vulneración de los artículos 149.1.18 CE y 10.4 EAPV que el Gobierno Vasco imputa al precepto recurrido” (STC 215/2015, FJ 6). Por otro lado, la medida tampoco excede de las fronteras en que ha de moverse el núcleo de lo básico, puesto que “no constituye … una medida aislada que incida sobre un único concepto retributivo, sino que se inserta en el ámbito de una decisión general de política económica, que transciende a cada uno de los conceptos retributivos que integran la masa salarial de los empleados públicos, incluidas, por tanto, las retribuciones diferidas que aquí se analizan. Y es esto precisamente —y así lo ha reconocido nuestra doctrina— lo que justifica, no sólo que el Estado pueda establecer topes máximos a los incrementos retributivos de los funcionarios autonómicos, sino que pueda decantarse por la congelación salarial en un ejercicio concreto (supuesto examinado en la STC 94/2015), o por la reducción e incluso la supresión de un determinado concepto retributivo (como se vino a reconocer en la STC 81/2015, de 30 de abril), que es lo que sucede en el presente supuesto. No se produce, en consecuencia, la alegada vulneración del art. 149.1.13 CE” (STC 215/2015,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norma recurrida resulta, de acuerdo con nuestra doctrina, justificada desde el punto de vista de la autonomía financiera, en la medida en que existe una relación evidente entre una medida de contención del gasto de personal, como es la suspensión de las aportaciones a planes de pensiones y contratos de seguros a favor de todo el personal al servicio de las Administraciones públicas y la dirección de la política económica general, concretada en el cumplimiento de los compromisos de estabilidad presupuestaria y reducción del déficit público. Debe pues rechazarse también la pretendida vulneración del art. 156.1 CE” (STC 215/2015, FJ 6). Finalmente, respecto a la alegación referida al principio de solidaridad, cabe reiterar que “la medida impugnada no implica un trato desigual entre Administraciones públicas …  ni supone el establecimiento de diferencias entre las distintas partes del territorio español, dado que se trata de una medida económica de carácter general y que se aplica por igual al conjunto del sector público, esto es, a todas las Administraciones, entidades y sociedades públicas” (STC 215/2015,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y en atención a lo dicho, procede desestimar la impugnación planteada en relación con el artículo 22.3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segundo precepto impugnado es el artículo 23.1.2 de la Ley 2/2012. Tras haberse incluido en el apartado 1 del artículo 23.1 de dicha Ley la previsión general —con alguna salvedad— de no proceder en el sector público allí referido, durante el ejercicio 2012, a la incorporación de nuevo personal, en el ahora impugnado apartado 2 se establecen una serie de excepciones,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Respetando, en todo caso, las disponibilidades presupuestarias del capítulo I de los correspondientes presupuestos de gastos, la limitación contenida en el apartado anterior no será de aplicación a los siguientes sectores y administraciones en los que la tasa de reposición se fija en el 10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las Administraciones Públicas con competencias educativas para el desarrollo de la Ley Orgánica 2/2006, de 3 de mayo, de Educación, en relación con la determinación del número de plazas para el acceso a los cuerpos de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las Administraciones Públicas con competencias sanitarias respecto de las plazas de hospitales y centros de salud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las Fuerzas y Cuerpos de la Seguridad del Estado, a aquellas Comunidades Autónomas que cuenten con Cuerpos de Policía Autónoma propios en su territorio, y en el ámbito de la Administración Local a las correspondientes al personal de la Policía Local, en relación con la cobertura de las correspondientes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las Fuerzas Armadas en relación con las plazas de militares de carrera y militares de complemento de acuerdo con lo previsto en la Ley 39/2007, de 19 de noviembre, de carrera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las Administraciones Públicas respecto de los Cuerpos responsables del control y lucha contra el fraude fiscal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las Administraciones Públicas respecto de la cobertura de plazas correspondientes al personal de los servicios de prevención y extinción de incendios.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las Administraciones Públicas en relación con las plazas de personal investigador doctor de los Cuerpos y Escalas de los organismos públicos de investigación definidos en la Ley 14/2011 de 1 de junio, de la Ciencia, la Tecnología y la Innovación.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excepción será también de aplicación a las plazas de los cuerpos de personal investigador de las Universidades, siempre que por parte de las administraciones públicas de las que dependan se autoricen las correspondientes convocatorias, previa acreditación de que la oferta de empleo público de las citadas plazas no afecta al cumplimiento de los objetivos de estabilidad presupuestaria establecidos para la correspondiente Universidad, ni de los demás límites fijados en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recurrente, la previsión impugnada resulta contraria a los artículos 149.1.13 y 156.1 CE, así como al artículo 10.2 EAPV. A su juicio, y en esencia, la decisión de los ámbitos en que se admite la tasa de reposición conforma el núcleo indisponible intrínseco a la capacidad de auto organización reconocida en el artículo 10.2 EAPV, indicando que, en la norma cuestionada, la intromisión en el espacio organizativo propio se realiza despojada absolutamente de una motivación que entronque con los títulos invocados —arts. 149.1.13 y 156.1 CE—. Por lo que se refiere a estas alegaciones ha de tenerse en cuenta que a los mismos argumentos que respecto al precepto ahora examinado se exponen en el escrito de interposición del presente recurso se remite expresamente la demanda presentada también por el Gobierno de la Comunidad Autónoma del País Vasco en el recurso de inconstitucionalidad núm. 1814-2013, en relación con análoga previsión establecida para el ejercicio 2013 en el artículo 23.1. 2 de la Ley 17/2012, de presupuestos generales del Estado para el año 2013. Como ya se ha dicho, el referido recurso de inconstitucionalidad núm. 1814-2013 ha sido resuelto por este Tribunal en la STC 194/2016, de 16 de noviembre, mediante la que se procedió a la desestimación de la impugnación aludida. En consecuencia, dada la semejanza en la controversia planteada, procede también aquí remitirse a las conclusiones y razonamientos que respecto a ella se expresaron en dicha STC 194/2016, FJ 3, y que, ahora, se reiteran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 igual que entonces se dijo, hemos de declarar el carácter formal y materialmente básico de la norma impugnada, conclusión a su vez coincidente con la alcanzada en la STC 193/2016, de 16 de noviembre, FJ 4, a propósito de otro precepto también similar al ahora examinado —en concreto, el artículo 3.5 del Real Decreto-ley 20/2011—. De manera específica, siguiendo la STC 194/2016 a la que aquí nos remitimos, ha de señalarse que el artículo 23.1.2 de la Ley 2/2012 “es formalmente básico, tal y como dispone el apartado sexto del mismo precepto, que establece su dictado al amparo de los artículos 149.1.13 y 156.1 de la Constitución. Tiene, además, carácter materialmente básico y encuentra cobertura en los citados preceptos, de acuerdo con nuestra doctrina. En efecto, la STC 178/2006, de 6 de junio, FJ 3, ya consideró que el Estado, en el ejercicio de su competencia en materia de ordenación general de la economía (art. 149.1.13 CE) y en virtud del principio de coordinación de la autonomía financiera de las Comunidades Autónomas con la hacienda estatal (art. 156.1 CE), podía limitar la oferta de empleo público por parte de las Administraciones públicas y, singularmente, de las autonómicas, pues esa decisión tiene relación directa con los objetivos de política económica, en cuanto que está dirigida a contener la expansión relativa de uno de los componentes esenciales del gasto público como es el caso de los gastos de personal” (FJ 3). Nos encontramos ante un precepto que “señala de forma amplia los sectores de la Administración a los que resulta aplicable la excepción a la aplicación de la tasa de reposición. De esta forma la Comunidad Autónoma, en el marco diseñado por la norma básica, dispone de margen de actuación para decidir, dentro de los sectores definidos, la aplicación de la tasa de reposición prevista en la ley estatal”, de tal modo que, con apoyo en lo decidido en la STC 178/2006, FJ 3, cabe concluir que “la norma resulta compatible con las competencias de auto organización que tiene asumidas la Comunidad Autónoma del País Vasco en el art. 10.2 EAPV” (STC 194/2016,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por tanto, con las consideraciones expuestas en la STC 194/2016, FJ 3, así como en la STC 193/2016, FJ 4, debe desestimarse la impugnación dirigida al artículo 23.1.2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Siguiendo el orden de exposición del escrito de recurso, la parte recurrente también impugna la disposición adicional septuagésima primera de la Ley 2/2012, por la que se establece que la jornada general de trabajo del personal del sector público no podrá ser inferior a treinta y siete horas y media semanales de trabajo efectivo de promedio en cómputo anual. En este caso, la demanda también considera que la norma no respeta el orden constitucional de distribución de competencias, infringiendo, en concreto, los artículos 149.1.7, 13 y 18 CE, y 10.2 y 10.4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quejas planteadas coinciden en lo sustancial con las que ya fueron resueltas en la STC 99/2016, de 25 de mayo, dictada en el recurso de inconstitucionalidad núm. 1743-2013, interpuesto por el Gobierno de Cataluña, y en el que, entre otras previsiones, se impugnó esta misma disposición adicional septuagésima primera de la Ley 2/2012. En dicha Sentencia, este Tribunal rechazó las vulneraciones aducidas respecto a la indicada disposición, con apoyo en razonamientos que después han sido reproducidos en la STC 158/2016, de 22 de septiembre, FJ 4. Pues bien, siendo que el presente recurso tiene por objeto la misma disposición, y dada la similitud de las alegaciones en que se sustenta su impugnación, debemos ahora reiterar la respuesta ofrecida en la referida STC 99/2016, con remisión a la argumentación entonces expuesta —fundamento jurídico 7, por lo que ahora interesa—, de la que cabe recordar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conforme allí se indicó respecto a la disposición recurrida, “esta regulación encuentra fundamento en la competencia estatal reconocida en los arts. 149.1.18 y 149.1.7 CE, en relación, respectivamente, con los funcionarios y el personal laboral al servicio del sector público”. Con relación al artículos 149.1.18 CE, y según se afirmó, “no cabe duda de que la fijación de la duración mínima de la jornada de trabajo constituye una previsión integrada en la esfera ‘de los derechos y deberes’ de los funcionarios (STC 163/2012, de 20 de septiembre, FFJJ 6 y 9), quedando justificada su determinación por el Estado como normativa básica en tanto estamos ante una medida que garantiza una mínima homogeneidad en un aspecto central del régimen estatutario funcionarial como es el tiempo de trabajo o dedicación exigible a todo funcionario, sin que además el legislador haya establecido límite en cuanto a su período de aplicación”. Asimismo, a propósito del artículo 149.1.7 CE, que atribuye al Estado la competencia exclusiva sobre legislación laboral, se consideró que “en esta materia se incluye la regulación de un elemento esencial del contrato de trabajo como es el tiempo de prestación de servicios”. De este modo, se alcanzó como conclusión que “la disposición impugnada ha sido dictada por el Estado al amparo de competencias normativas que le son propias”, sin apreciar vulneración de la competencia autonómica sobre ordenación y organización de la función pública, y poniendo de relieve que “el carácter mínimo de la jornada prevista en la norma cuestionada deja todavía margen de maniobra a las Comunidades Autónomas para el ejercicio de su competencia en este ámbito, pues el precepto estatal no cierra ni la posibilidad de ampliar la duración fijada dentro de los topes permitidos, ni tampoco la determinación de los criterios de organización y distribución del tiempo de trabajo que finalmente se establezca” (STC 99/2016,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atención a lo dicho, ha de ser desestimada la impugnación de la disposición adicional septuagésima primera de la Ley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ha de darse respuesta a las quejas que el recurso plantea en relación con la disposición adicional duodécima de la Ley 2/2012,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“Duodécima. Gestión de las acciones, medidas y programas establecidos en la letra h) del artículo 13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Público de Empleo Estatal, de conformidad con lo establecido en el artículo 13.h) de la Ley 56/2003, de 16 de diciembre, de Empleo, realizará la gestión de las acciones, medidas y programas financiados con cargo a la reserva de crédito de su presupuesto de gastos, que comprenderá las aplicaciones 19.101.000-X.400, 19.101.000-X.401, 19.101.000-X.402, 19.101.000-X.410, 19.101.000-X.411, 19.101.000-X.412, 19.101.000-X.431 y 19.101.241-A.482, desagregadas a través de varios subconceptos, según los diferentes ámbitos funcionales de las políticas activas de empleo, para financiar las siguientes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Acciones y medidas cuya ejecución afecte a un ámbito geográfico superior al de una Comunidad Autónoma, cuando éstas exijan la movilidad geográfica de las personas desempleadas o trabajadoras participantes en las mismas a otra Comunidad Autónoma distinta a la suya, o a otro país, y precisen de una coordinación unificada.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Acciones y medidas dirigidas tanto a las personas demandantes de empleo como a las personas ocupadas, para la mejora de su ocupación mediante la colaboración del Servicio Público de Empleo Estatal con órganos de la Administración General del Estado o sus organismos autónomos, para la realización de acciones formativas, entre otras, aquellas que tengan como objetivo la generación de empleo de calidad y la mejora de oportunidades de las personas trabajadoras, en particular cuando se desarrollen en el marco de planes, estrategias o programas de ámbito estatal, y ejecución de obras y servicios de interés general y social relativas a competencias exclusivas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Acciones y medidas de intermediación y políticas activas de empleo cuyo objetivo sea la integración laboral de trabajadores inmigrantes, realizadas en sus países de origen, facilitando la ordenación de los flujos migratorios.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Programas que se establezcan con carácter excepcional y duración determinada, cuya ejecución afecte a todo el territorio nacional, siendo imprescindible su gestión centralizada a los efectos de garantizar la efectividad de las mismas, así como idénticas posibilidades de obtención y disfrute a todos los potenciales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reserva presupuestaria opera como reserva de gestión de políticas activas de empleo en los supuestos anteriormente señalados en favor del Servicio Público de Empleo Estatal, no obstante las competencias asumidas por las Comunidades Autónomas en el ámbito del trabajo, el empleo y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previsto en el artículo 14.3 de la citada Ley 56/2003, de 16 de diciembre, los fondos que integran la reserva de crédito no estarán sujetos a distribución territorial entre las Comunidades Autónomas con competencias de gestión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recurrente, la asunción por el Estado de la gestión centralizada de los programas a que se refiere esta disposición resulta contraria al artículo 12.2 EAPV, por ignorar el contenido de la competencia autonómica en materia de ejecución de la legislación laboral. Esta queja la acompaña de una argumentación, a la que expresamente se remite el escrito de interposición del ya referido recurso de inconstitucionalidad núm. 1814-2013, en el que el Gobierno de la Comunidad Autónoma del País Vasco impugnó, entre otros preceptos, la disposición adicional octogésima primera de la Ley 17/2012, que establece una previsión de contenido idéntico a la que ahora se examina. Pues bien, nuevamente hay que poner de relieve que dicho recurso de inconstitucionalidad núm. 1814-2013 ha sido resuelto por la STC 194/2016, de 16 de noviembre, en la que se desestimó la impugnación de la indicada disposición, con apoyo a su vez en lo que, a propósito de la misma norma, se había decidido en el fundamento jurídico 2 de la STC 179/2016, de 20 de octubre, dictada en el recurso de inconstitucionalidad núm. 1744-2013, interpuesto por el Gobierno de Cataluña. En consecuencia, a la vista de estas coincidencias en la impugnación, también en la resolución de la presente queja procede remitirse a las consideraciones efectuadas en los pronunciamientos previos citados, de las que ahora se da cuenta de forma resumida.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 relación a las alegaciones de la parte recurrente sobre las singularidades de la competencia de la Comunidad Autónoma del País Vasco en materia de ejecución de la legislación laboral, ha de señalarse que, conforme a la STC 194/2016, FJ 2, “por lo que se refiere al objeto concreto de la impugnación, el alcance de las competencias ejecutivas en la materia asumidas por la Comunidad Autónoma del País Vasco en el art. 12.2 EAPV no resulta de mayor amplitud y extensión que el resto de Comunidades Autónomas y, en particular, que el ámbito competencial asumido en el art. 170 del Estatuto de Autonomía para Cataluña (EAC), tras su reforma mediante la Ley Orgánica 6/2006, de 19 de julio, en materia de trabajo y relaciones laborales, que es el examinado en la citada STC 179/2016, lo que permite trasladar las conclusiones alcanzadas en la misma a la controversia que aquí se dirime”. Según entonces se dijo, “no enerva la conclusión anterior la referencia que contiene la demanda al Real Decreto 1441/2010, sobre traspaso de funciones, norma que, como sucede con los distintos decretos de traspasos, no contiene en sí misma un reparto de competencias materiales, sino que se limita a concretar presupuestariamente los términos del reparto competencial ya previsto en la Constitución y en el bloque de la constitucionalidad, esto es, en las normas estatutarias, y sin que por tanto pueda alterar los términos de tal reparto”; y asimismo, “la conclusión alcanzada tampoco puede verse modificada por la referencia al régimen especial de concierto … que se contiene en la demanda” (STC 194/2016,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y dado que, conforme se expuso en la STC 194/2016, FJ 2, el resto de motivos impugnatorios son esencialmente coincidentes con los del proceso resuelto en la STC 179/2016, cabe trasladar aquí los razonamientos expresados en este último pronunciamiento, mediante los que, respecto a cada una de las actuaciones indicadas en la disposición recurrida, se concluyó que la previsión de gestión centralizada en los términos allí contemplados no resultaba lesiva de la competencia autonómica ejecutiva en la materia. De este modo, e igual que se dijo en la reiterada STC 194/2016, FJ 2, ha de rechazarse que la indicada centralización haya supuesto una vulneración actual y efectiva de la competencia autonómica contenida en el artículo 12.2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la impugnación referida a la disposición adicional duodécima de la Ley 2/2012, en aplicación de la doctrina contenida en la STC 179/2016, FJ 2, así como de lo dicho en la STC 194/2016,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inconstitucionalidad en lo que respecta a la disposición adicional cuadragésima de la Ley 2/2012, de 29 de junio, de presupuestos generales del Estado para el año 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1815-2013, y al que se adhieren los Magistrados don Juan Antonio Xiol Ríos y don Cándido Conde-Pumpido Tourón y la Magistrada doña María Luisa Balaguer Callejón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el máximo respeto a la opinión defendida por la mayoría del Pleno de este órgano jurisdiccional, expreso mi discrepancia parcial con la fundamentación y el fallo de la Sentencia dictada, que debió de declarar la inconstitucionalidad y nulidad de la disposición adicional septuagésima primera de la Ley 2/2012, de 29 de junio, de presupuestos generales del Estado para el año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por las que entiendo que debió estimarse esta parte del recurso de inconstitucionalidad promovido por el Consejo de Gobierno de la Comunidad Autónoma del País Vasco las expuse y desarrollé de manera razonada en el Voto particular que formulé a la STC 99/2016, de 25 de mayo, a la que se adhirieron la Magistrada doña Adela Asua Batarrita y el Magistrado don Juan Antonio Xiol Ríos, que rehusó declarar la inconstitucionalidad alegada por el Gobierno de la Generalitat de Cataluña respecto a la indicada disposición adicional de la citada Ley 2/2012.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abril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