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3707-2018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3707-2018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de mayo de 2018, el Procurador de los Tribunales don Emilio Martínez Benítez, en nombre y representación de doña Carme Forcadell Lluis, bajo la dirección de la Letrada doña Olga Arderiu Ripoll, interpuso demanda de amparo contra el Auto de 17 de mayo de 2018, de la Sala de lo Penal del Tribunal Supremo, que desestimó el recurso de apelación interpuesto contra el Auto de 23 de marzo de 2018, del Magistrado instructor en la causa especial núm. 20907-2017, en el que se acuerda la prisión provisional, comunicada y sin fianza, entre otros,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considera que las resoluciones judiciales impugnadas han vulnerado el derecho al juez imparcial, dada la imposibilidad de recusar a los Magistrados del Tribunal Constitucional, pues ya por Auto del Tribunal Constitucional, de fecha 7 de septiembre de 2017 (núm. de asunto 6330- 2015), se inadmitió la recusación planteada al no existir la posibilidad de que los Magistrados del Tribunal Constitucional fueran sustituidos. Considera que el procedimiento penal se inició como consecuencia de las resoluciones dictadas por el Tribunal Constitucional o bien porque el Tribunal Constitucional acordó deducir testimonio. Entiende que las resoluciones impugnadas también han vulnerado el derecho al juez ordinario predeterminado por la ley en relación con el derecho a la libertad personal, al acordarse la prisión provisional por un órgano judicial manifiestamente incompetente, aplicando normas de determinación de la competencia imprevisibles (art. 24.2 y 17.1 CE). Refiere en tal sentido que todos los delitos imputados (rebelión, sedición, malversación) se han cometido en Cataluña, por lo que conforme al artículo 57.2 del Estatuto de Autonomía de Cataluña (EAC) y al Auto de 12 de noviembre del 2014 dictado por la Sala Segunda del Tribunal Supremo la competencia corresponde al Tribunal Superior de Justicia de Cataluña. Además añade que las causas enjuiciadas por el Tribunal Supremo no gozan de segunda instancia, lo que a su juicio vulnera también el derecho a la doble instancia penal (art. 24.1 y 2 CE). Afirma que al haber sido interpuesta la querella por el Fiscal General del Estado, que es compañero de los Magistrados del Tribunal Supremo que deciden la causa penal, el conocimiento de la querella por estos vulnera el derecho al juez imparcial.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segundo motivo de amparo invoca la vulneración del derecho a la libertad en relación con el derecho a la tutela judicial efectiva (arts. 17.1 y 24.1 CE), por falta de fundamentación suficiente, individual y razonable de los fines de la prisión provisional —riesgo de fuga y reiteración delictiva— y de la inexistencia de medidas menos gravosas.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también se le ha vulnerado el derecho a la libertad (art. 17 CE) en relación con la vulneración del derecho fundamental a un proceso con todas las garantías (art. 24.2 CE), al haber convocado la comparecencia de prisión sin petición de parte, contraviniendo el artículo 539 en sus apartados tercero y cuarto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Concurre a su juicio que las resoluciones vulneran el derecho a la libertad (art. 17 CE) en relación con la contravención del derecho a la libertad ideológica, la libertad de expresión y el derecho a la participación y representación políticas (arts. 16, 20 y 23 CE), pues no ponderan la afectación a los derechos políticos y producen una criminalización del proceso político. La demandante refiere que como miembro de la Mesa no decidía la actividad legislativa, ni tampoco la ejecutaba. Además entiende que le amparaba la libertad de expresión de modo intenso al ser representante de los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afirma que se le ha vulnerado el derecho de defensa (art. 24.2 CE) habida cuenta de las circunstancias en las que se produce la privación de libertad de la demandante. La distancia del centro penitenciario del domicilio profesional de la letrada, a su juicio, dificultan el ejercicio del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la demanda de amparo solicita la suspensión de la medida cautelar de prisión provisional impuesta, “solicitud que se fundamentará en escrito aparte tras la admisión a trámite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17 de julio de 2018, el Pleno acordó, a propuesta de tres Magistrados, recabar para sí el conocimiento del recurso de amparo y admitirlo a trámite apreciando que concurre en el mismo especial trascendencia constitucional por plantear un problema o afectar a una faceta de un derecho fundamental sobre el que no hay doctrina en el Tribunal [STC 155/2009, FJ 2 a)]. Igualmente se acordó que, en aplicación de lo dispuesto en el artículo 51 de la Ley Orgánica de este Tribunal, se dirigiera atenta comunicación a la Sala de lo Penal del Tribunal Supremo, a fin de que, en plazo que no exceda de diez días, remita certificación o fotocopia adverada de las actuaciones correspondientes a la causa especial núm. 20907-2017, en relación con el Auto de 17 de mayo de 2018 de la Sala de lo Penal del Tribunal Supremo en apelación contra el Auto de 23 de marzo de 2018 dictado por el Magistrado Instructor; debiendo previamente emplazarse, para que en el plazo de diez días puedan comparecer, si lo desean, en el recurso de amparo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solicitud de suspensión de las resoluciones recurridas formulada en la demanda de amparo mediante otrosí, se acordó formar la oportuna pieza separada y, en ella conceder un plazo de tres días al Ministerio Fiscal y a la solicitante de amparo para que efectúen alegaciones respecto a dicha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la demandante de amparo presentó sus alegaciones el día 26 de julio de 2018. La demandante solicita la suspensión total o parcial de las resoluciones que acuerdan la prisión provisional. La recurrente reconoce la existencia en la presente causa de pronunciamientos en los que se ha denegado la suspensión (AATC 22/2018, 38/2018, 58/2018, 54/2018 y el más reciente ATC 82/2018, de 17 de julio, dictado en el recurso de amparo 2971-2018), pero considera que las características del presente supuesto constituyen una posibilidad para revisar y modificar la doctrina. Destaca que la demandante lleva privada de libertad desde el 23 de marzo de 2018, lo que ocasiona una lesión irreversible que afecta a la vida familiar de la recurrente y de toda su familia, que solo puede ser evitada mediante la suspensión solicitada aunque la misma sea parcial posibilitando la adopción de medidas cautelares menos lesivas que no perturben el interés constitucionalmente protegido. Añade que la situación de privación de libertad debilita las posibilidades de defensa técnica y jurídica atendido el volumen de la causa y la gravedad del delito atribuido.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26 de julio de 2018, presentó alegaciones en las que considera que no procede la suspensión de la medida cautelar de privación de libertad. Comienza sus alegaciones reproduciendo los AATC 173/2017, FJ 1; 22/2018, FJ 1; 38/2018, FJ 4; 54/2018, de 22 de mayo, FFJJ 1 y 2, y 82/2018, FJ 1, tras lo cual afirma que la suspensión de la medida cautelar no es procedente, aunque la afectación del derecho a la libertad sea irreversible, pues ello supondría un improcedente otorgamiento anticipado del amparo, según inconcusa doctrina del Tribunal recientemente reiterada.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 La suspensión cautelar de las resoluciones impugnadas en amparo se configura como una medida provisional de carácter absolutamente excepcional y de aplicación fundamentalmente restrictiva, que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artículo 117.3 CE (en este sentido, entre otros muchos, se pronuncian los AATC 2/2001, de 15 de enero, FJ 1; 4/2006, de 16 de enero, FJ 1, y 127/2010,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ha establecido, de forma constante e indubitada, en relación con la posibilidad de acordar la suspensión de decisiones judiciales en que se acuerdan medidas cautelares privativas de libertad, como es la prisión provisional en el marco de un procedimiento penal, que, aunque la afección del derecho a la libertad personal que produce su ejecución cause perjuicios irreparables, sin embargo, su suspensión equivaldría a un otorgamiento anticipado del amparo, por lo que ha rechazado la posibilidad de su suspensión en el procedimiento de amparo (así, por ejemplo, AATC 4/2006, de 12 de febrero, FJ 1; 41/2007, de 16 de enero, FJ 2; 219/2008, de 14 de julio, FJ 2; 94/2010, de 19 de junio, FJ 2, y 173/2017, de 18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las alegaciones del Ministerio Fiscal, la aplicación de la específica doctrina constitucional reseñada conduce a la denegación de la solicitud de suspensión o de modificación de las resoluciones impugnadas. Como hemos afirmado en relación con la solicitud de suspensión de resoluciones en las que también se acordaba la medida cautelar de prisión provisional, comunicada y sin fianza en esta misma causa especial [AATC 22/2018, de 7 de marzo, FJ 2; 38/2018, de 22 de marzo, FJ 4; 53/2018, de 22 de mayo, FJ 3; 54/2018, de 22 de mayo FJ 1; 55/2018, de 22 de mayo, FJ 2 c); y, recientemente, en el ATC 82/2018, de 17 de julio, FJ 2, en que se solicitaba por otros procesados la suspensión de las mismas resoluciones ahora impugnadas], acceder a la misma equivaldría el otorgamiento anticipado del amparo solicitado, al conllevar la excarcelación de la recurrente, con independencia del alcance y efectos de una eventual sentencia estimatoria en este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