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4716-2018, promovido por don Josep María Jové Lladó, representado por el procurador de los tribunales don Emilio Martínez Benítez y bajo la dirección del letrado don Andreu Van den Eynde, contra el auto de la Sección Segunda de la Audiencia Provincial de Barcelona de 9 de abril de 2018, dictado en el expediente gubernativo núm. 10-2018-J, por el que se resuelve incidente de recusación contra magistrado en las diligencias previas 118-2017, tramitadas ante el Juzgado de Instrucción núm. 13 de Barcelona.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Josep María Jové Lladó, representado por el procurador de los tribunales don Emilio Martínez Benítez, interpuso demanda de amparo contra el auto de fecha 9 de abril de 2018, dictado por la Sección Segunda de la Audiencia Provincial de Barcelona en el expediente gubernativo 10-2018-J, que rechazaba la recusación formulada por la representación procesal de don Josep Ginesta Vicente, a la que se adhirió el aquí demandante. Dicha recusación tuvo lugar en el seno de las diligencias previas 118-2017, seguidas en el Juzgado de Instrucción núm. 13 de Barcelona, seguidas por delitos de malversación de caudales públicos, prevaricación, desobediencia y revelación de secretos, vinculados a la celebración del denominado referéndum de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22 de diciembre de 2017, el investigado don Josep Ginesta Vicente presentó escrito por el que instaba la recusación del magistrado sustituto del Juzgado de Instrucción núm. 13 de Barcelona, que instruyó la causa por enfermedad del titular. Dicha recusación se formuló al considerar el citado investigado comprometida la imparcialidad judicial por razones ideológicas. En el escrito se traía a colación diversas noticias de prensa relativas al instructor, el borrado de lo publicado en su muro de Facebook, así como su condición de antiguo integrante del cuerpo jurídico militar. De tales datos se desprendería su animadversión al independentismo. A dicha recusación se adhirió la representación procesal del aquí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9 de abril de 2018 de la Sección Segunda de la Audiencia Provincial de Barcelona, se acordó rechazar la recusación al haber cesado el magistrado objeto de recusación en sus funciones de sustitución al tiempo de resolver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representación procesal de don José María Jové Lladó, con fecha 22 de mayo de 2018, se presentó escrito promoviendo incidente de nulidad de actuaciones, al entenderse que la Audiencia no se había pronunciado en cuanto a la falta de imparcialidad alegada. De dicho escrito se dio traslado al ministerio fiscal y a las demás partes personadas. El primero emitió informe el 1 de junio de 2018 y la representación procesal de don Josep Ginesta Vicente se adhirió al incidente por escrito de 8 de junio de 2018. Por auto de 22 de junio de 2018 se acordó no haber lugar a decretar la nulidad instada, reiterando los razonamientos expuestos en la anterior resolución y afirmando que “resulta gratuito elucubrar sobre la suficiencia o no de las causas de recusación cuando, incluso en el caso de resultar ciertas y suficientes, carecerían de relevancia jurídica alguna en tanto que en nada afectaría al legítimo ejercicio de las funciones del juez recusado. De la misma forma que en la resolución de un recurso el pronunciamiento puede ser desestimatorio por razones procesales, que incluso ninguna de las partes pudo llegar a plantearse, de forma que resulte innecesario entrar a analizar las cuestiones de fondo, también en el presente caso resulta innecesario entrar a analizar la existencia o no de motivo de recusación al haber quedado sin objeto el incidente en el que se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procedimiento penal en el marco del cual se ha dictado la resolución impugnada no ha finalizado todavía.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el derecho a la tutela judicial efectiva, en su vertiente de derecho a obtener una resolución motivada en derecho, así como el derecho a un proceso con todas las garantías, al no haber obtenido respuesta frente a la argumentación de fondo desplegada para sostener la imparcialidad del juez recusado. Para el actor, las resoluciones recurridas, so pretexto de que aquél únicamente se encargó interinamente de la instrucción, habrían eludido pronunciarse sobre tal cuestión, pese a que habría tomado decisiones de trascendencia y que podría volver a hacerlo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en consecuencia, la declaración de la vulneración de los derechos fundamentales alegados y la nulidad de los autos de 9 de abril y 22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13 de noviembre de 2018, acordó a propuesta del presidente y de conformidad con lo que establece el art. 10.1 n) de la Ley Orgánica del Tribunal Constitucional (LOTC), recabar para sí el conocimiento del presente recurso de amparo, y su admisión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asimismo, dirigir atenta comunicación a la Sección Segunda de la Audiencia Provincial de Barcelona a fin de que, en plazo que no excediera de diez días, remitiera certificación o fotocopia adverada de las actuaciones correspondientes a los autos de 9 de abril y de 22 de junio de 2018, dictados en expediente gubernativo 10-2018, debiendo previamente emplazar a quienes fueran parte en el procedimiento, excepto a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20 de diciembre de 2018, acordó tener por recibido el testimonio de las actuaciones solicitadas y, a tenor de lo dispuesto en el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17 de enero de 2019, interesó la inadmisión del recurso de amparo por su carácter prematuro [art. 44.1 a) LOTC]. Tras analizar la jurisprudencia constitucional sobre el particular y, especialmente, la STC 129/2018, de 12 de diciembre, sostiene que el presente recurso está incurso en la causa de inadmisión de la falta de agotamiento de la vía judicial previa, toda vez que los recurrentes disponen aún en el proceso, si se llegara a celebrar el juicio oral contra ellos, de la posibilidad de aducir las vulneraciones que denuncian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no ha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enero de 2020,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fecha 9 de abril de 2018, dictado por la Sección Segunda de la Audiencia Provincial de Barcelona en el expediente gubernativo 10-2018-J, por el que se desestima la recusación formulada, entre otros, por el recurrente respecto del magistrado instructor sustituto, así como contra el posterior auto de 22 de junio de 2018, que acordó no haber lugar a la solicitud de nulidad de actuaciones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el apartado de antecedentes, en la demanda de amparo el recurrente invoca el derecho a la tutela judicial efectiva, en su vertiente de derecho a obtener una resolución motivada en derecho, así como el derecho a un proceso con todas las garantías. Argumenta, en síntesis, no haber obtenido respuesta frente a la argumentación de fondo desplegada para sostener la falta de imparcialidad del juez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se opone a la admisión del recurso alegando el carácter prematuro de la demanda. Subsidiariamente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(así en la STC 154/2016, de 22 de septiembre,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Falta de agotamiento de la vía judicial previa: el recurso es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en resoluciones anteriores, recientemente en la STC 130/2018, de 12 de diciembre (FFJJ 3 a 5), que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todas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en los analizados en las SSTC 129/2018, 130/2018 y 131/2018, de 12 de diciembre, 20/2019, de 12 de febrero, 38/2019 y 39/2019 de 26 de marzo (todas del Pleno), atendidas las pretensiones formuladas, el momento procesal en el que se ha planteado la solicitud de amparo es relevante. Nos encontramos de nuevo en un supuesto en el que, sin haber finalizado el proceso a quo, se acude ante este Tribunal por una denunciada vulneración de derechos fundamentales producida en el seno de una causa penal que se hallaba aún en curso al presentarse la demanda y que, todavía hoy, sigue sin haber sido resuelta de forma definitiva. Tal circunstancia procesal, puesta en relación con la naturaleza y contenido del derecho fundamental alegado (art. 24.1 CE, en relación con el art. 24.2 CE en cuanto garantiza la imparcialidad judicial), impide entender satisfecha la previsión establecida en el art. 44.1 a) LOTC, conforme a la cual es requisito de admisión del recurso de amparo, cuando se dirige contra actos de un órgano judicial,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Pleno en la STC 147/1994, de 12 de mayo, FJ 3, en casos como el presente, en los que después de haber presentado los recursos ordinarios que se han considerado procedentes (singularmente la solicitud de nulidad de actuaciones), se cuestiona en amparo la decisión judicial sobre la recusación planteada, puede parecer que los demandantes han agotado los recursos legalmente exigibles en la vía incidental en la que se adoptan las decisiones judiciales cuestionadas, pero la satisfacción del requisito de admisibilidad dirigido a garantizar la subsidiariedad del recurso de amparo es sólo aparente cuando, no habiendo finalizado el proceso, tiene todavía el demandante ocasión de plantear ante la jurisdicción ordinaria la vulneración del derecho fundamental invocado y tiene también la posibilidad de que esa denunciada vulneración de derecho fundamental sea apreciada. Dicho de otra forma, no se trata propiamente del agotamiento de los concretos recursos previstos procesalmente contra la resolución cuestionada en sí misma considerada, sino de la consideración en su conjunto del proceso judicial previo, para descartar que aún quepa en su seno el planteamiento y reparación de la supuesta vulneración. En esa medida, el respeto a la naturaleza subsidiaria del recurso de amparo exige que, sobre cada contenido concreto, se espere a que la vía judicial finalice por decisión firme y definitiva, lo que conlleva inevitablemente aplazar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En el mismo sentido se han pronunciado también las SSTC 270/2000, de 13 de noviembre, FJ 3; 69/2001, de 17 de marzo, FJ 12; 236/2001, de 18 de diciembre, FJ 2; 100/2002, de 6 de mayo, FJ 3, y 171/2009, de 9 de julio, FJ 2; así como, con pretensión de exhaustividad, los AATC 169/2004, de 10 de mayo, FFJJ 1 y 2; 404/2004, de 2 de noviembre, FFJJ 3 a 5. Recientemente, se han pronunciado en este sentido las SSTC 129/2018, 130/2018 y 131/2018, de 12 de diciembre, 20/2019, de 12 de febrero, 38/2019, 39/2019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específico pronunciamiento judicial traído a este recurso de amparo, cabe destacar, con remisión a la reseñada STC 39/2019, que este Tribunal ha concluido, de forma reiterada y continua, que la resolución judicial que en una causa penal pone término al incidente de recusación, pese a su finalidad e importancia sobre el desarrollo del proceso penal, no supone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esta por concurrir en el juez o magistrado que dictó la resolución recurrida, o que integró la Sala o Sección correspondiente, la causa de recusación alegada”, sino porque además, en la fase preliminar del juicio oral,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hemos apreciado la falta de agotamiento de la vía judicial como causa de inadmisión de las pretensiones de amparo que cuestionan directamente la inadmisión o desestimación de los incidentes de recusación planteados, ya sea contra el juez instructor de la causa o contra alguno de los magistrados que integran la Sala de enjuiciamiento (entre otras muchas, SSTC 32/1994, de 31 de enero; 196/1995, de 19 de diciembre; 63/1996, de 16 de abril; 205/1997, de 25 de noviembre; 18/2000, de 31 de enero, FJ 5; así como en los AATC 168/1995 y 173/1995, de 6 y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no se refiere únicamente al pronunciamiento de fondo sobre la apariencia de imparcialidad que se cuestione, sino que se extiende a supuestas vulneraciones de derechos procesales que pudieran haberse producido durante la tramitación del incidente de recusación generando indefensión material (SSTC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En tal sentido, no ha sido sino una vez dictada sentencia que pone fin al proceso penal, cuando este Tribunal ha tenido oportunidad de pronunciarse sobre decisiones judiciales de inadmisión de incidentes de recusación que han sido cuestionadas desde la perspectiva del artículo 24.1 CE (SSTC 136/1999, de 20 de julio, FFJJ 3 a 5; 69/2001, de 17 de marzo, FJ 12, y 155/2002, de 22 de julio, FFJJ 2 a 6). Por tanto, existiendo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dado el momento procesal en el que se ha presentado la demanda, cuando aún permanecía abierto un cauce procesal legalmente pertinente para dilucidar las cuestiones de referencia en la vía judicial, que las vulneraciones alegadas han sido planteadas de forma prematura en el proceso de amparo, lo que determina su inadmisión a trámite.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núm. 4716-2018 formulado por don Josep María Jové Lladó.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