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21 de septiembre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5906-2018, promovido por la representación procesal de la Junta de Extremadura contra la providencia de la Sala de lo Contencioso-Administrativo del Tribunal Superior de Justicia de Extremadura de 11 de octubre de 2018, por la que se inadmite el incidente de nulidad de actuaciones interpuesto contra el auto de 10 de septiembre de 2018, que inadmitió el recurso de casación autonómico núm. 7-2018, interpuesto contra la sentencia del Juzgado de lo Contencioso-Administrativo núm. 1 de Mérida de 2 de marzo de 2018, pronunciada en el procedimiento abreviado núm. 152-2017. Ha sido parte doña Manuela Coronado Portillo, representada por el procurador de los tribunales don Luis Mena Velasco y defendida por el letrado don Diego Castillo Guijarro, y ha intervenido el Ministerio Fiscal.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Junta de Extremadura, representada por la procuradora de los tribunales doña Aurora Gómez-Billaboa Mandri y bajo la asistencia de la letrada doña Ana Cristina Sánchez-Barriga Leitón, interpuso recurso de amparo contra las resoluciones judiciales que se mencionan en el encabezamiento de esta sentencia mediante escrito registrado en este tribunal el 12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Juzgado de lo Contencioso-administrativo núm. 1 de Mérida núm. 30/2018, de 2 de marzo de 2018, pronunciada en el procedimiento abreviado núm. 152-2017, estimó el recurso contencioso-administrativo interpuesto por doña Manuela Coronado Portillo contra la desestimación presunta por la Dirección Gerencia del Servicio Extremeño de Salud de su reclamación, presentada el 30 de septiembre de 2016, de abono del complemento de la Comunidad Autónoma de Extremadura, establecido como retribución complementaria para el personal estatutario sanitario del grupo A1, reconociéndose a la actora el derecho a la percepción de ese complemento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Junta de Extremadura interpuso recurso de casación por infracción de normativa autonómica de acuerdo con el art. 86.3 de la Ley 29/1998, de 13 de julio, reguladora de la jurisdicción contencioso-administrativa (LJCA), que fue tramitado con el núm. 7-2018 por la Sala de lo Contencioso-Administrativo del Tribunal Superior de Justicia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de casación por infracción de normativa autonómica fue inadmitido por auto núm. 7/2018, de 10 de septiembre de 2018, al considerar que concurre la causa de inadmisión prevista en el artículo 90.4 a) LJCA, por no ser recurrible en casación la sentencia impugnada, ya que, en el orden contencioso-administrativo, tras la Ley Orgánica 7/2015, de 21 de julio, “ni la LOPJ ni la LJCA contienen norma que atribuya competencia a las salas de lo contencioso-administrativo de los Tribunales Superiores de Justicia para enjuiciar recursos de casación por infracción de norma autonómica”. A esos efectos, argumenta que (i) el art. 86.1 LJCA únicamente admite la procedencia del recurso de casación y su conocimiento por la Sala de lo Contencioso-Administrativo del Tribunal Supremo “frente a las sentencias dictadas en única instancia por los juzgados de lo contencioso-administrativo”; (ii) los arts. 99 y 101 LJCA, que, respectivamente, regulaban los recursos de casación para unificación de doctrina y en interés de la Ley, han sido derogados por la Ley Orgánica 7/2015, por lo que tales recursos “no existen actualmente”; (iii) el art. 86.3, párrafo segundo, LJCA, que es el que regula el recurso de casación por infracción de normativa autonómica, “por un lado, no menciona como susceptibles de ser recurridas en casación las sentencias de los juzgados de lo contencioso-administrativo” y, “por otro, el precepto ha sido redactado por la disposición final tercera de la Ley Orgánica 7/2015, de 21 de julio”, por la que se modifica la Ley Orgánica del Poder Judicial, sin que dicha disposición adicional tenga rango de ley orgánica sino de ley ordinaria, según prevé la disposición final quinta de la Ley Orgánica 7/2015; y, (iv) salvo la mención que se hace en el art. 86.3 LJCA, no existe ninguna otra referencia al procedimiento del recurso de casación por infracción de normativa autonómica, dado que el “trámite procedimental de la LJCA está previsto en su integridad para la tramitación del recurso de casación ante la Sala Tercera del Tribunal Supremo, sin que exista regulación alguna” de la tramitación de este recurso ante las salas de lo contencioso-administrativo de los tribunales superiores de justicia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Junta de Extremadura formuló incidente de nulidad de actuaciones aduciendo la vulneración del derecho a la tutela judicial efectiva (art. 24.1 CE), desde la perspectiva del derecho de acceso al recurso y de una resolución motivada en derecho en cuanto a la procedencia del recurso de casación, y del derecho a la igualdad en la aplicación de la ley (art. 14 CE), ya que otros tribunales superiores de justicia autonómicos han alcanzado soluciones distintas en cuanto a la procedencia de dicho recurso de casación por infracción de la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fue inadmitido por providencia de 11 de octubre de 2018, insistiendo en que “se trata de un recurso que no está previsto en la LJCA al no indicarse expresamente que las sentencias de los juzgados de lo contencioso-administrativo puedan ser objeto de recurso de casación ante la Sala de lo Contencioso-Administrativo del Tribunal Superior de Justicia de Extremadura […]. Respetando las decisiones de otros Tribunales Superiores de Justicia, no es posible que un recurso de casación pueda admitirse, decidirse en qué supuestos cabe, y tramitarse, cuando existe una absoluta falta de regulación en la LJCA” y en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solicita que se estime el amparo por vulneración del derecho a la tutela judicial efectiva (art. 24.1 CE), declarándose la nulidad de las resoluciones dictadas por la Sala de lo Contencioso-Administrativo del Tribunal Superior de Justicia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Extremadura invoca el derecho a la tutela judicial efectiva (art. 24.1 CE), con fundamento en que (i) se ha vulnerado el derecho de acceso al recurso, al denegarse la posibilidad de entablar un recurso de casación configurado legalmente, en contra de reiterada jurisprudencia constitucional; (ii) se ha vulnerado el art. 24.1, en relación con el art. 117.1 de la CE, “en tanto que el 24 CE no solo comporta para el justiciable la garantía de obtener una resolución fundada en Derecho, sino que, correlativamente, impone a los jueces, en el ejercicio de su potestad jurisdiccional, el sometimiento al imperio de la ley (SSTC 173/2002, de 9 de octubre, FJ 8, y 66/2011, de 16 de mayo, FJ 5)”, destacando que en este caso se ha inaplicado el art. 86.3 LJCA, que da la posibilidad de plantear el mencionado recurso; y (iii) también se ha lesionado el derecho a la tutela judicial efectiva en relación con el principio de seguridad jurídica (art. 9.3 CE), “habida cuenta que el requisito cuyo incumplimiento ha determinado la inadmisión del recurso no está expresamente contemplado por la ley” y se ha llegado al mismo con una interpretación contraria a la mayor efectividad del derecho fundamental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invoca el derecho a la igualdad en la aplicación de la ley (art. 14 CE), en relación con el art. 24.1 CE, por la indefensión causada por la no admisión del recurso “al no entrar a valorarlo en comparación con las soluciones contempladas en otras comunidades autónomas, que han puesto soluciones a la falta de regulación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recurso de amparo tiene especial transcendencia constitucional, conforme a lo establecido en la STC 155/2009, de 25 de junio, ya que la vulneración del derecho constitucional que se denuncia proviene de la ley, pues a ello conduce la interpretación que postula el Tribunal Superior de Justicia de Extremadura, y porque transciende el caso concreto por plantear una cuestión jurídica de relevante y general repercusión social, en la medida en que no se trata de la inadmisión de un recurso en particular, concreto, sino negación con carácter general de la posibilidad de aplicación en el ámbito del Tribunal Superior de Justicia de Extremadura de un recurso regulado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6 de mayo de 2019, acordó la admisión a trámite del presente recurso, apreciando que concurre en el mismo una especial trascendencia constitucional (art. 50.1 LOTC) porque el asunto suscitado transciende el caso concreto porque plantea una cuestión jurídica de relevante y general repercusión social o económica [STC 155/2009, FJ 2 g)]; dirigir atenta comunicación al órgano judicial para que remita certificación o fotocopia adverada de las actuaciones y emplazamiento para que puedan comparecer en los recursos de amparo quienes hubieran sido parte en el procedimiento; y la formación de pieza separada para la tramitación del incidente sobre la suspensión solicitada, que fue denegada por ATC 61/2019, de 17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6 de junio de 2019, acordó tener por recibidas las actuaciones solicitadas, por personada a doña Manuela Coronado Portillo, representada por el procurador de los tribunales don Luis Felipe Mena Velasco, y, a tenor de lo dispuesto en el art. 52 LOTC, dar vista de todas las actuaciones del presente recurso de amparo al Ministerio Fiscal y a las partes personadas por plazo común de veinte días, para que dentro de dicho término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26 de junio de 2019, la letrada de la Junta de Extremadura se ratificó en todo el contenido de la demanda de amparo presentada, que reproduce de nuevo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Luis Mena Velasco, en nombre y representación de doña Manuela Coronado Portillo, presentó su escrito de alegaciones el 12 de julio de 2019, en el que solicita la desestimación del recurso de amparo por no haberse vulnerado derecho fundamental alguno del Servicio Extremeño de Salud. Considera que en este caso se acordó por la sala la inadmisión de un recurso de casación por no venir contemplada la posibilidad de entablar dicho recurso en la legislación procesal, ni ordinaria ni extraordinaria, y ello sin emplear criterios interpretativos restrictivos del cumplimiento de los requisitos de recurribilidad.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en este tribunal el 19 de julio de 2019, interesa que se estime el recurso por vulneración del derecho a la tutela judicial efectiva (art. 24.1 CE), en su concreta dimensión de derecho de acceso al recurso, anulándose las resoluciones impugnadas con retroacción de actuaciones para que se pronuncie otra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el fiscal ante el Tribunal Constitucional que la triple invocación del derecho a la tutela judicial efectiva debe quedar reconducida a la vulneración del derecho al recurso. A esos efectos, tras resumir la jurisprudencia constitucional en la materia y la concretamente referida a la nueva configuración del recurso de casación por infracción de normativa autonómica (ATC 41/2018, de 16 de abril, y STC 128/2018, de 29 de noviembre), argumenta que la normativa introducida por la Ley Orgánica 7/2015 ha establecido una doble vía casacional según la normativa que resulte aplicable a cada caso, de tal modo que corresponde a las salas de lo contencioso-administrativo de los Tribunales Superiores de Justicia el conocimiento de los recursos de casación cuando se denuncie la infracción de normativa autonómica, por lo que, si esta vía impugnativa debe cumplir su genuina función unificadora del Derecho y a través de una interpretación sistemática de las normas propias de la casación estatal es posible integrar los vacíos normativos que presenta la actual regulación de la casación autonómica, entonces habrá que concluir que (i) el recurso de casación autonómico tiene un régimen jurídico paralelo al estatal y (ii) el órgano judicial encargado de resolverlo, en las mismas condiciones que el Tribunal Supremo, será el correspondiente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Ministerio Fiscal considera que las resoluciones judiciales impugnadas han vulnerado el derecho de acceso al recurso, ya que “la interpretación del Tribunal Superior de Justicia de Extremadura excluyendo radicalmente la posibilidad de recurso de casación autonómico respecto del juzgado de lo contencioso-administrativo elimina la posibilidad de esta perspectiva de unificación de la aplicación de la normativa autonómica atribuida al Tribunal Superior de Justicia, produciendo, desde esta óptica, un vacío respecto de esta legislación, incoherente con el sistema establecido para la normativa estatal y europea atribuida al Tribunal Supremo […] sin que exista una explicación de esa exclusión ni una concreta cobertura legal, que responde a la culminación de la organización judicial tanto en el ámbito nacional (Tribunal Supremo) como en el ámbito autonómico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respecto de la invocación del derecho a la igualdad (art. 14 CE), el Ministerio Fiscal concluye que no se ha producido su vulneración porque la demanda no ha proporcionado un término de comparación, “en relación con el mismo órgano judicial del que se derive un cambio arbitrario e injustificado del criterio aplicado en otros supuestos con los que exista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septiembre de 2020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impugnación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se dirige contra la providencia de la Sala de lo Contencioso-Administrativo del Tribunal Superior de Justicia de Extremadura de 11 de octubre de 2018, por la que se inadmite el incidente de nulidad de actuaciones interpuesto contra el auto de 10 de septiembre de 2018, que inadmitía el recurso de casación autonómico núm. 7-2018, interpuesto contra la sentencia del Juzgado de lo Contencioso-Administrativo núm. 1 de Mérida de 2 de marzo de 2018, pronunciada en el procedimiento abreviado núm. 152-2017.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resoluciones de la Sala de lo Contencioso-Administrativo del Tribunal Superior de Justicia de Extremadura, respectivamente, se inadmitía el recurso de casación autonómico interpuesto contra una sentencia dictada en única instancia por el Juzgado de lo Contencioso-Administrativo núm. 1 de Mérida, de 2 de marzo de 2018, y se rechazaba, también liminarmente, el incidente de nulidad de actuaciones promovido contra aquella primera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parte recurrente, la decisión judicial según la cual, de conformidad con la establecido en el art. 86.3 de la Ley 29/1998, de 13 de julio, reguladora de la jurisdicción contencioso-administrativa (LJCA), tras la reforma operada por la Ley Orgánica 7/2015, de 21 de julio, no cabe interponer el recurso de casación por infracción de normativa autonómica contra las resoluciones dictadas en única instancia por los juzgados de lo contencioso-administrativo, vulnera los derechos a la tutela judicial efectiva (art. 24.1 CE), desde la perspectiva del derecho de acceso al recurso,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recurso, por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sentada por la STC 99/2020, de 22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coincide con el resuelto por la STC 99/2020, de 22 de julio, en la que se concluye que las resoluciones judiciales impugnadas han vulnerado el derecho de la demandante de amparo a la tutela judicial efectiva (art. 24.1 CE), desde la perspectiva del derecho de acceso al recurso. Descartada en este caso la concurrencia de algún elemento distintivo que obligue a una fundamentación o resultado distinto a lo declarado entonces, procede por tanto que hagamos aplicación de la citada sentencia, a la que nos remitimos y damos por reproducida en sus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la STC 99/2020 se remite a lo dispuesto en la STC 128/2018 al enjuiciar la constitucionalidad del art. 86.3 LJCA. Así, recuerda que “este tribunal ha considerado que el art. 86.3 LJCA no contraviene ni el rango de ley orgánica ni tampoco el art. 122.1 CE, ya que (i) la composición de las secciones de casación debe ser conceptuada como referida a secciones ‘funcionales’ y ‘no orgánicas’, de modo que ‘no constituyen órganos judiciales distintos a los efectos de nuestra doctrina constitucional sobre el alcance de la reserva de ley orgánica que deriva del artículo 122.1 CE’ [FJ 4 b)]; y (ii) no se trata de una novedad en la normativa procesal, pues la composición de las secciones de casación del art. 86.3 LJCA sigue siendo la misma que la que el art. 16.4 LJCA, que continúa en vigor, preveía para los desaparecidos recursos de casación en interés de la ley y para la unificación de la doctrina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en la STC 128/2018 se ha declarado que (i) ‘la regulación contenida en los preceptos cuestionados […] [art. 86.3, párrafos segundo y tercero, LJCA] no impide una interpretación lógica y coherente que proporcione un sentido útil a la casación autonómica’, cumpliendo una función nomofiláctica y unificadora del Derecho autonómico [FJ 7 a)] y (ii) el recurso de casación por infracción de normativa autonómica se conforma como ‘un recurso de casación paralelo’ al establecido en el Tribunal Supremo respecto de la denunciada infracción del Derecho estatal o de la Unión Europea, además de afirmar que a su ‘regulación se remite implícitamente’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descartada, por las razones señaladas en la STC 128/2018 la inconstitucionalidad de los párrafos segundo y tercero del art. 86.3 LJCA, la STC 99/2020 considera que “el órgano judicial, al inadmitir el recurso de casación en virtud de una interpretación literal del art. 86.3 LJCA ha llegado a un resultado materialmente contrario al derecho de acceso al recurso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decisión adoptada, al no tomar en consideración que el art. 86.3 LJCA, al regular el recurso de casación autonómico, contiene una remisión implícita a la regulación del recurso de casación por vulneración del Derecho estatal o de la Unión Europea (STC 128/2018, FFJJ 6 y 7) y excluir del recurso de casación autonómico a las resoluciones de los juzgados de lo contencioso-administrativo en los supuestos en los que, de acuerdo con lo previsto en el art. 86.1, apartado segundo, LJCA, serían susceptibles de casación, está inadmitiendo este recurso sin que exista una causa legal en la que se prevea esta consecuencia, lo que, de acuerdo con la jurisprudencia de este tribunal, determina la vulneración del derecho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la estimación del presente recurso de amparo, lo que hace innecesario el análisis de la invocación del art. 14 CE y determina la nulidad de las resoluciones judiciales impugnadas y la retroacción de actuaciones para que se pronuncie una nueva resolución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representación procesal de la Junta de Extremadura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 la Sala de lo Contencioso-Administrativo del Tribunal Superior de Justicia de Extremadura núm. 7/2018, de 10 de septiembre de 2018, y la providencia de 11 de octubre de 2018, pronunciados en el recurso de casación autonómico núm. 7-2018.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resoluciones anuladas para que el órgano judicial pronuncie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