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6318-2017, promovido por doña E.N.C., representada por el procurador de los tribunales don José Álvaro Villasante Almeida y asistida por el letrado don José Francisco Barroso Roldán contra la sentencia de la Sala de lo Civil del Tribunal Supremo, de 23 de noviembre de 2017, recaída en el recurso de casación núm. 2211-2016, desestimatoria del recurso interpuesto frente a la sentencia de la Sección Vigesimocuarta de la Audiencia Provincial de Madrid, de fecha de 3 de junio de 2015, en el rollo de apelación núm. 1061-2014, estimatoria del recurso de apelación formulado contra la sentencia del Juzgado de Primera Instancia núm. 7 de Móstoles, de 19 de febrero de 2014, en los autos de juicio verbal núm. 335-2013, en que se estimó la demanda interpuesta por doña E.N.C., contra don J.C.F.S., declarando a este padre biológico de la menor, cuyos apellidos pasaron a ser N.F., y acordando la rectificación de sus datos en el registro civil. Han sido parte doña E.N.C. y don J.C.F.S., y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junio de 2018, el procurador de los tribunales don José Álvaro Villasante Almeida en nombre y representación de doña E.N.C. interpuso recurso de amparo contra la resolución judicial que se cita en el encabezamiento de esta sentencia, alegando la vulneración de su derecho a la tutela judicial efectiva (art. 24.1 CE), en su vertiente relativa al deber de motivación, en relación con el principio de protección integral de los hijos y del superior interés del menor (art. 39 CE) y con el derecho a la propia imagen del mismo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E.N.C., interpuso demanda de determinación de filiación paterna no matrimonial de su hija, menor de edad, contra don J.C.F.S., solicitando prueba de paternidad e interesando en el suplico que se declarase la paternidad del demandado. Igualmente solicitaba que los apellidos de la niña fueran F.N. (esto es, como primer apellido, el primero del padre y, como segundo, el primero de la madre) y se ordenase la rectificación en el registro civil de la inscripción del nacimiento de la menor, en el sentido de que se hiciera constar que su padre es don J.C.F.S.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en su contestación se remitió a lo que resultara de las pruebas practicadas y a su valoración en el acto de la vista. La parte demandada mostró su conformidad a someterse a la prueba pericial solicitada de contrario, suplicando que se dictara sentencia por la que, dependiendo del resultado que arrojara, se estimaran las peticiones formuladas en la demanda o se desestimaran íntegramente, sin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se desprende de las actuaciones, en el acto de la vista, celebrada el día 18 de febrero de 2014, la demandante interesó, sin embargo, la estimación de la demanda y que los apellidos de la menor fueran, primero, el primer apellido de la madre y, segundo, el primer apellido del padre, petición a la que se opuso la parte demandada por considerarla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19 de febrero de 2014, el Juzgado de Primera Instancia núm. 7 de Móstoles dictó sentencia estimando la demanda. Declaró al demandado padre biológico de la menor, fijando como apellidos, en primer lugar, el primero de la madre y, en segundo, el primero del padre, y acordando, en consecuencia, la rectificación de los datos de la menor en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demandado solicitó la aclaración de la sentencia, alegando que no debería haberse accedido al cambio de orden de los apellidos interesado en el acto de la vista, donde formuló su oposición, entendiendo que el acogimiento extemporáneo de la solicitud de permanencia del apellido materno como primero de la hija común, le había causado indefensión (art. 24 CE). A ello añadía la falta de motivación de la resolución de instancia y reiteraba la aplicabilidad del criterio alfabético para resolver la falta de acuerdo de los progenitores en cuanto al orden de los apellidos de la niña. La aclaración fue desestimada por providencia de 26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J.C.F.S., interpuso recurso de apelación solicitando la revocación de la sentencia del juzgado de primera instancia, reiterando los anteriores argumentos. Así, entendía que se había vulnerado el art. 24 CE “ante la indefensión producida a esta parte por la petición fuera del momento procesal oportuno” y por la falta de motivación de la sentencia al modificar el orden de apellidos tal y como las partes habían determinado en la demanda y su contestación. El Ministerio Fiscal se adhirió al recurso interpuesto en lo relativo al cambio de orden de los apellidos, alegando que tal petición no fue debidamente fundamentada, que la sentencia carecía de motivación y que, al no existir acuerdo entre los progenitores, debía figurar en primer lugar el apellido del padre por cuanto la demandante no había acreditado que el cambio de apellidos pudiere afectar a la menor de alguna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apelada mostró su oposición interesando la desestimación íntegra del recurso pues, a su juicio, solo la madre podía solicitar el cambio en el orden de los apellidos, careciendo el demandado de esa facultad hasta que no fuera reconocido como padre por sentencia firme. Afirmaba, además, que no era necesaria la motivación del cambio, dado que se trataba de una petición formulada por la única persona legitimada para hacerla, negando que hubiera existido discrepancia alguna acerca de este punto sino, tan solo, una elección libre por parte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sentencia de 3 de junio de 2015, la Sección Vigesimocuarta de la Audiencia Provincial de Madrid estimó el recurso, accediendo a la modificación en el orden de los apellidos. Para alcanzar este fallo razonó, en primer lugar, que el juzgado de instancia había incumplido el deber de motivación. En segundo término, que la petición de permanencia del apellido materno como el primero de la menor fue introducida extemporáneamente en el proceso, pues en la demanda se había solicitado que los apellidos de la niña fueran F.N., no siendo hasta la vista celebrada el 18 de febrero de 2014 cuando se reclama el cambio. Por último, entendía que la decisión sobre los apellidos no se ajustaba a la legalidad vigente, con arreglo a lo previsto en los arts. 194 y 196 del Reglamento de la Ley del registro civil y los arts. 109 y 111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sentencia doña E.N.C. interpuso recurso de casación articulado en tres motivos. Como primer motivo se alega la infracción del art. 39 CE, en relación con la Convención de los derechos del niño, de 20 de noviembre de 1989, y la Carta europea de los derechos del niño pues, dado que a la menor se la conoce por el apellido de su madre, el cambio de ese apellido por el del padre podría ocasionarle un grave perjuicio. Como segundo motivo, se denuncia que la sentencia recurrida habría infringido la doctrina jurisprudencial de los actos propios, vista la actitud del padre de la menor, quien conociendo el embarazo y el nacimiento de la menor, no la reconoció voluntariamente, ni otorgó relevancia a los apellidos de la pequeña hasta ese momento, por lo que había de afirmarse que actúa con claro abuso del derecho. Como último motivo de casación, se aduce la infracción de la doctrina jurisprudencial establecida en la sentencia del Tribunal Supremo de 17 de febrero de 2015, relativa a la prevalencia del interés superior del menor en la decisión sobre el orden de los apellidos en defecto de acuerdo de los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Vigesimocuarta de la Audiencia Provincial de Madrid inadmitió el recurso por auto de 6 de noviembre de 2015, al considerar que no se había acreditado debidamente su interés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Interpuesto recurso de queja, fue estimado por auto de la Sala de lo Civil del Tribunal Supremo de 30 de marzo de 2016, acordándose la continuación de la tramitación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15 de marzo de 2017, la Sala de lo Civil del Tribunal Supremo acordó admitir el recurso de casación planteado por doña E.N.C., dando traslado del mismo a las partes recurridas para que pudieran formalizar su oposición. El Ministerio Fiscal se mostró conforme con el recurso, interesando que se casara la sentencia. A tal fin, hace hincapié en la doctrina de este tribunal, que ha admitido un menor rigor formal en este tipo de procesos, en los que se amplían ex lege las facultades del juez en garantía de los intereses que han de ser tutelados, entre los que ocupa una posición prevalente el interés del menor (STC 58/2008, de 28 de abril, FJ 2), así como en la relativa a la exclusión de la preclusión de los actos procesales en aras de ese interés (SSTC 75/2005, de 4 de abril, y 58/2008, de 28 de abril). Por el contrario, don J.C.F.S. manifestó su oposición, invocando el carácter extemporáneo de la petición relativa al orden de los apellidos, produciéndole indefensión, pues no había podido efectuar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Sala de lo Civil del Tribunal Supremo, por sentencia de 23 de noviembre de 2017, desestimó el recurso. Para alcanzar este fallo razonó, en primer lugar, que la petición de cambio de orden de los apellidos formulada en el acto de la vista del juicio de instancia “más que extemporánea fue sorpresiva”, pues se formuló en contra de lo ya instado en la demanda y sin motivar cuál fuera la circunstancia que aconsejaba el cambio. En segundo término, que resultaba directamente aplicable al caso la doctrina del tribunal expuesta de la STC 242/2015, de 30 de noviembre, relativa al efecto preclusivo de la demanda y su contestación en la configuración de la litis, que no afecta de forma exclusiva a la primera instancia, sino que se proyecta sobre los demás grados jurisdiccionales de los que conozca ese proceso, incluido el recurso de casación. A continuación imputaba a la sentencia de primera instancia un defecto de falta de motivación respecto a la decisión de permanencia como primer apellido de la menor del de la madre. Finalmente, entiende que no había sido vulnerado el interés superior del menor que invoca la recurrente, pues no procedía su examen al haber existido acuerdo entre las partes respecto al orden de los apellidos que la menor debía portar en caso de declararse su filiación paterna. Acuerdo que se desprende de la demanda y de la contestación y que la prevalencia del referido interés de la menor solo se suscitó en el recurso de casación, con clara indefensión para la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vulneraciones constitucionales denunciadas por doña E.N.C. en la demanda de amparo se articulan en cuatro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se dedica a la vulneración del derecho a la tutela judicial efectiva por falta de motivación reforzada (arts. 24.1 y 39.4 CE), al limitarse el Tribunal Supremo a valorar la extemporaneidad de la solicitud de permanencia del apellido materno como primero de la hija común y la indefensión que se aduce por el recurrido, sin valorar el interés superior del menor, de conformidad con la STC 16/2016, de 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se centra en el quebrantamiento del derecho a la tutela judicial efectiva en relación con el derecho a una resolución judicial razonada y fundada en Derecho (art. 24.1 CE), abundando en la necesidad de flexibilización del principio de preclusión en los procesos de familia en los que está en juego el interés superior del menor. En tal sentido, entiende la demandante de amparo que el propio juzgado puede adoptar de oficio la medida de no alteración de los apellidos de la menor si con ello se protege su interés (SSTC 75/2005, de 4 de abril, y 58/2008,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vulneración se ciñe a la transgresión del derecho a la tutela judicial efectiva (art. 24.1 CE), en su vertiente de derecho a obtener una resolución judicial motivada, no incursa en irrazonabilidad o arbitrariedad. Entiende la actora que la sentencia impugnada adolece de tal defecto, al haber obviado la doctrina avalada por este tribunal y por el Tribunal Supremo relativa a la exclusión de la preclusión procesal en procedimientos de familia, realizando pues una interpretación incorrecta del derecho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cuarto apartado se invoca la infracción del derecho fundamental a la propia imagen de la menor (art. 18.1 CE), en el que se integra el derecho al nombre, subrayando que la menor es conocida con el apellido materno en todos los ámbitos de su vida y su alteración injustificada lesiona tal derecho fundamental tan íntimamente unido a la dignidad de la persona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mediante providencia de 25 de marzo de 2019, la admisión a trámite de la demanda de amparo, toda vez que el recurso pudiera dar ocasión al tribunal para aclarar o cambiar su doctrina, como consecuencia del surgimiento de nuevas realidades sociales. En cumplimiento de lo dispuesto en el art. 51 de la Ley Orgánica del Tribunal Constitucional (LOTC), se interesó a la Sala de lo Civil del Tribunal Supremo, a la Sección Vigesimocuarta de la Audiencia Provincial de Madrid y al Juzgado de Primera Instancia núm. 7 de Móstoles la remisión de las correspondientes certificaciones o copias adveradas de las actuaciones; instando al juzgado de primera instancia a que emplazara a quienes hubieran sido parte en el procedimiento, con excepción de la parte demandante, al objeto de que comparecieran, si así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auto de 3 de junio de 2019, desestimó la solicitud de suspensión de la ejecución interesada por la recurrente, toda vez que el acto impugnado, la inscripción en el registro del cambio de los apellidos, ya había sido ejecutado plenamente con fecha de 12 de enero de 2018 y su suspensión supondría un otorgamiento anticipado del amparo, contraria a la doctrina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9 de septiembre de 2019, don J.C.F.S, se personó en el proceso de amparo, solicitando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30 de septiembre de 2019, se acordó tener por personado y parte en el procedimiento a don J.C.F.S. Asimismo, conforme al art. 52.1 LOTC, se decidió dar vista de las actuaciones recibidas a las partes personadas y al Ministerio Fiscal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E.N.C. formuló sus alegaciones por escrito presentado el 4 de noviembre de 2019, remitiéndose a lo expresado en la demanda de amparo y reiterando la necesidad de que este tribunal aclare o cambie su doctrina a la vista del surgimiento de nuevas realidades sociales, así como que se tenga en cuenta la negativa de la Sala de lo Civil del Tribunal Supremo de acatar la doctrina constitucional respecto del principio de preclusión de los actos procesales en aquellos procesos en los que están concernidos los derechos e intereses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5 de noviembre de 2019, don J.C.F.S. expuso sus alegaciones solicitando la desestimación del recurso de amparo, por considerar que no se habían producido las vulneraciones de los derechos fundamentales aducidas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alegación previa, don J.C.F.S. destaca la falta de mención por el recurrente de determinadas circunstancias acaecidas en esta causa, como el hecho de que la rectificación de la petición relativa al orden de los apellidos fuera llevada a cabo de modo extemporáneo y sin ofrecer ninguna explicación al respecto, causando con ello indefensión a esta parte. También pone de relieve la falta de motivación de la sentencia dictada por el juzgado de primera instancia acerca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responde a los motivos esgrimidos por doña E.N.C. en su demanda de amparo negando, en primer lugar, la vulneración del art. 24.1 CE en relación con el art. 39.4 CE, dado que no existió denuncia ni debate alguno acerca de los derechos cuya violación se invoca. Por esta razón es obvio que el Tribunal Supremo no podía valorar la situación de la hija común, como tampoco se dio a lo largo del procedimiento circunstancia sobrevenida alguna que requiriera contestación. En segundo término, se aduce que no concurre ningún motivo para que el tribunal actúe de oficio, siendo el orden de los apellidos existente en la actualidad el previsto legalmente, además de ser totalmente incierto que la menor sea conocida en su entorno con el apellido de la madre. Por último, se alega que algunos argumentos del Ministerio Fiscal son erróneos, pues don J.C.F.S. no se ha opuesto a la demanda de paternidad, participa activamente en la vida de su hija, amén de que en su círculo más estrecho se la conoce por el apellido paterno.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sus alegaciones por escrito presentado ante este tribunal en fecha de 12 de noviembre de 2019. Se manifiesta favorable al otorgamiento del amparo solicitado al entender vulnerado el derecho de la demandante a la tutela judicial efectiva sin indefensión del art. 24.1 CE, en relación con los arts. 18.1 y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fiscal delimita el objeto del amparo solicitado, enuncia los fundamentos legales y doctrinales del principio de preclusión, del concepto de interés superior del menor y del derecho al nombre como contenido del derecho fundamental a la propia imagen (art. 18.1 CE), así como del orden de los apellidos en caso de determinación de la filiación paterna y materna, fijando su posición respecto a las quejas formuladas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considera que tanto la sentencia de la Audiencia Provincial, como la dictada por la Sala de lo Civil del Tribunal Supremo deben considerarse lesivas desde la perspectiva constitucional, dada su absoluta ausencia de ponderación del interés superior de la menor respecto al orden de sus apellidos, apartándose, por lo demás, de la doctrina relativa a la exclusión de la preclusión de los actos procesales cuando está afectado ese interés, así como de doctrina aplicable a la interpretación de la Ley del registro civil, su reglamento y el Código civil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al presente asunto debe aplicársele la exclusión de la preclusión, toda vez que el debate se centra en el orden de los apellidos de un menor. Recuerda que el apellido es un elemento constitutivo de la identidad de la persona y de su vida privada, amparado por el art. 7 de la Carta de los derechos fundamentales de la Unión Europea y el art. 8 del Convenio europeo para la protección de los derechos humanos y de las libertades fundamentales, y forma parte del derecho fundamental a la propia imagen (art. 18.1 CE), siendo, por lo demás, el interés superior del menor un principio de orden público que debe presidir cualquier decisión que le afecte.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interpretación de las normas reguladoras de esta materia, afirma que los órganos judiciales que han intervenido en la causa se han alejado de la doctrina constitucional, según la cual en los supuestos de determinación judicial de la paternidad está concernido el derecho del menor a su nombre, especialmente en aquellos casos en los que ha transcurrido un prolongado periodo durante el que ha portado el apellido materno (STC 167/2013, de 7 de octubre, FJ 7). Para el fiscal, en la resolución recurrida también se ha incumplido la doctrina emanada del propio Tribunal Supremo relativa a la necesidad de favorecer una interpretación integradora de la normativa, subrayando, finalmente, que el deber de motivar los beneficios que para el menor se producen con la adopción de una determinada medida solo opera en el supuesto de cambio de apellidos, pero en ningún caso cuando lo que se pretende es el mantenimiento de los que ostenta, de modo que si no se acredita un beneficio para el menor con el cambio de apellidos, no existe razón para alterar aquellos con los que viene siendo identificado (SSTC 659/2016 de 10 de noviembre FJ 3; 299/2017 de 16 de mayo, FJ 3; 20/2018 de 17 de enero, FJ 3; 130/2018 de 7 de marzo, FJ 3, y 266/2018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interesa el otorgamiento del amparo, reconociéndose vulnerado el derecho de la recurrente a la tutela judicial efectiva sin indefensión (art. 24.1 CE), en relación con los arts. 18.1 y 39 CE y declarándose, en consecuencia, la nulidad de la sentencia del Tribunal Supremo de 23 de noviembre de 2017 y de la sentencia de 3 de junio de 2015, de la Sección Vigesimocuarta de la Audiencia Provincial de Madrid, dejando subsistente la del Juzgado de Primera Instancia núm. 7 de Móstoles ,de 9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la resolución judicial que aparece reflejada en el encabezamiento de la presente sentencia, por vulneración del derecho a la tutela judicial efectiva (art. 24.1 CE), en su vertiente relativa al deber de motivación, en relación con el principio de protección integral de los hijos (art. 39.4 CE) y con el derecho fundamental a la propia imagen (art. 18.1 CE). Se alega que la Sala de lo Civil del Tribunal Supremo se ha limitado a valorar la extemporaneidad de la solicitud del cambio de apellidos de la menor cuya filiación paterna fue declarada judicialmente, sin prestar atención alguna a su mayor interés y a la doctrina constitucional relativa a la exclusión de la preclusión de los actos procesales en aras de ese interés y en el marco de esta clase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don J.C.F.S. interesa la denegación del amparo, alegando el carácter extemporáneo de la pretensión de permanencia del apellido materno como primero de los de la hija común, así como la falta de motivación de la sentencia dictada por el juzgado de primera instancia que en tal orden fijó los apellidos. Añade que a lo largo del procedimiento no ha existido denuncia ni debate alguno acerca de los derechos fundamentales cuya vulneración ahora se invoca y que el actual orden de los apellidos de la menor es acorde con la legalidad, siendo, por otro lado, totalmente incierto que se opusiera a la demanda de paternidad o que la menor sea conocida en su entorno habitual con el apellido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en los términos que se han reproducido en los antecedentes de esta resolución, que se dicte sentencia estimando el recurso de amparo por vulneración del derecho de la recurrente a la tutela judicial efectiva sin indefensión (art. 24.1 CE), en relación con el derecho fundamental a la propia imagen (art. 18.1 CE) y al principio constitucional de protección integral de los menores (art.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fiscalía que, desde la perspectiva constitucional, tanto la sentencia de la Audiencia Provincial de Madrid, como la dictada por la Sala de lo Civil del Tribunal Supremo son lesivas por la absoluta falta de ponderación del interés superior del menor sobre el orden de sus apellidos, apartándose de la doctrina relativa a la exclusión de la preclusión de los actos procesales cuando está afectado ese interés, así como de la doctrina aplicable a la interpretación de las normas sobre el orden de los apellidos de la Ley del registro civil, de su reglamento y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antes de proseguir con el análisis de las cuestiones formales y sustantivas que se plantean en el presente recurso, conviene realizar una observación respecto de su objeto, pues si bien la demandante formalmente imputa la lesión de los señalados derechos fundamentales a la sentencia de la Sala de lo Civil del Tribunal Supremo de 23 de noviembre de 2017, de acuerdo con la doctrina de este tribunal “cuando se impugna en amparo una resolución judicial confirmatoria de otras, que han sido lógica y cronológicamente presupuesto de aquella, han de entenderse también recurridas las precedentes resoluciones confirmadas”. Por consiguiente, el análisis acerca de una posible vulneración del derecho a la tutela judicial efectiva (art. 24.1 CE) en relación con los arts. 18.1 CE (derecho al nombre) y 39 CE (protección integral de los hijos y de los menores) debe extenderse en este caso a la sentencia de 3 de junio de 2015 dictada por la sección Vigesimocuarta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Control de los requisitos de 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 carácter previo, pasamos a enjuiciar el óbice de admisibilidad aducido por don J.C.F.S., para después examinar, si procede, las quejas planteadas en la demanda de amparo. Este análisis es factible en el momento procesal en que nos encontramos, pues este tribunal ha declarado repetidamente que los defectos insubsanables de que pudiera estar afectado el recurso de amparo no resultan sanados porque la demanda haya sido inicialmente admitida, de modo que la comprobación de los presupuestos procesales para la viabilidad de la acción puede siempre abordarse en la sentencia, de oficio o a instancia de parte, pudiendo dar lugar a la inadmisión por falta de tales presupuestos, sin que sea obstáculo el carácter tasado de los pronunciamientos previstos en el art. 53 de la Ley Orgánica del Tribunal Constitucional (SSTC 7/2007, de 15 de enero, FJ 2; 242/2007, de 10 de diciembre, FJ 2; 43/2008, de 10 de marzo; FJ 2; 28/2011, de 14 de marzo, FJ 3, y 168/2012, de 1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la demandante de amparo inicialmente solicitó que la menor portara primero el apellido del padre y, sin embargo, en la vista oral alteró su pretensión, solicitando que permaneciera en primer lugar el de la madre, lo que es un planteamiento extemporáneo que ocasionó indefensión a don J.C.F.S., ya que no tuvo oportunidad de realizar las alegaciones oportunas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debemos comenzar constatando que, efectivamente, en el suplico de la demanda de reclamación de la filiación paterna interpuesta por doña E.N.C. se solicitaba, además de la declaración de paternidad de don J.C.F.S., que los apellidos de la menor fueran F.N., esto es, que figurara primero el apellido del padre y después el de la madre. El demandado en su escrito de contestación mostró su conformidad a someterse a la prueba biológica, interesando que de acuerdo con el resultado que arrojara, se dictara sentencia, bien estimatoria, bien desestimatoria de las pretensiones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la vista oral, cuando doña E.N.C. propuso que no se alterase el orden de los apellidos de la hija común, de modo que su primer apellido siguiera siendo el de la madre, oponiéndose la parte demandada, al entender que la solicitud era extemporánea. El Juzgado de Primera Instancia núm. 7 de Móstoles, tras reconocer la paternidad biológica del demandado, fijó los apellidos de la menor, y decidió que permaneciera como primero de ellos el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extemporaneidad de la pretensión fue, entre otros aspectos, la base del recurso de apelación interpuesto por don J.C.F.S., así como el fundamento de la sentencia dictada por la Sección Vigesimocuarta de la Audiencia Provincial de Madrid, de 3 de junio de 2015, que revocó la dictada en primera instancia y accedió a la solicitud del apelante de que fuera su apellido el que constara en primer lugar. La razón para apoyar dicha solicitud fue la necesidad de aplicar lo dispuesto en el Reglamento del registro civil para el caso de discrepancia de los progenitores en cuanto al orden de los apellidos de los hijos comunes. Contra esta última resolución, la actora planteó recurso de casación, al que se adhirió el Ministerio Fiscal quien, con cita de la doctrina de la Sala de lo Civil del Tribunal Supremo (STS de 17 de febrero de 2015), entendió que el momento procesal en el que se hubiera realizado la petición no es relevante si propicia el interés superior de la menor. Sin embargo, el alto órgano judicial, en su sentencia de 23 de noviembre de 2017, entendió que la petición de permanencia del orden de los apellidos formulada en el acto de la vista del juicio de instancia “más que extemporánea fue sorpresiva”, pues se realizó en contra de lo ya instado en la demanda y sin motivar la circunstancia que aconsejaba el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conviene comenzar el análisis de esta alegación impeditiva de acceso a la jurisdicción constitucional recordando que, respecto del deber de congruencia y la prohibición de alterar el objeto del proceso o, lo que lo que es lo mismo, incurrir en mutatio libelli, este tribunal se ha pronunciado en diversas ocasiones (SSTC 255/1994, de 26 de septiembre, FJ 3; 5/1995, de 10 de enero, FJ 2; 101/2002, de 6 de mayo, FJ 3; 142/2005, de 6 de junio, FJ 3, y 126/2011, de 18 de julio, FJ 7, entre otras), siendo cierto como pone de manifiesto la resolución de la Sala Primera del Tribunal Supremo ahora impugnada, que hemos advertido que “dicha preclusión no afecta de forma exclusiva y autónoma a la primera instancia, sino que se proyecta sobre los demás grados jurisdiccionales de los que conozca ese proceso, lo que se hace patente en el recurso de apelación, que se configura como una revisio prioris instantiae y no como un novum iudicium. También en el recurso de casación, como ha insistido reiteradamente el Tribunal Supremo, al prohibir el planteamiento en el escrito de interposición, de ‘cuestiones nuevas’ no tratadas en la instancia (últimamente, entre otras, SSTS 170/2015, de 26 de marzo, y 198/2015, de 17 de abril, de la Sala Primera)” (STC 242/2015,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la Sala de lo Civil de 23 de noviembre de 2017, que ahora analizamos, se cita en varias ocasiones la STC 242/2015, de 30 de noviembre, en apoyo de la decisión de desestimación del recurso de casación, por cuanto la demandante de amparo incurrió en una extemporaneidad prohibida por las reglas procesales. Ahora bien, rectamente entendido, lo que este tribunal declaró fue que pese a la extemporaneidad en la petición del cambio de apellidos (que en aquel caso fue solicitado por el padre demandado), los órganos judiciales habían entrado a valorar la cuestión de fondo y, por consiguiente, había sido salvada la naturaleza subsidiaria del recurso de amparo (FJ 4). Por el contrario, no ocurría lo mismo con la invocación del derecho a la igualdad (art. 14 CE), derivada de la prevalencia del apellido paterno respecto al materno, pues se había planteado la queja por primera vez en el recurso de casación, no habiéndose puesto de manifiesto ni en la instancia, ni en la apelación. En consecuencia, entendimos que esta falta de denuncia de la vulneración del derecho fundamental no solo constituía efectivamente una causa de inadmisión del recurso de casación, sino un obstáculo insubsanable que vedaba a este tribunal entrar a conocer del recurso de amparo [art. 44.1 c) LOTC], so pena de impedir que los jueces y tribunales pudieran cumplir su función tuitiva de los derechos fundamentales y libertades públicas, y remediar por sí mismos su posible violación (FJ 6). En el supuesto que ahora se analiza, el derecho al nombre de la menor ha sido invocado desde la primera instancia y, por consiguiente, queda salvada la subsidiariedad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subrayar ahora que este tribunal desde sus inicios ya se ha pronunciado sobre la influencia del efecto preclusivo de las actuaciones procesales en los procesos de familia. Así, en la STC 120/1984, de 10 de diciembre, se declaró que en este tipo de litigios y aunque la parte demandante no haya suscitado alguno de los problemas relacionados con el asunto principal, no por ello el juez debe verse obligado a silenciarlo en su sentencia o a considerar como una reconversión de la petición formulada. A tal propósito se subrayó que “[n]o es ocioso traer a colación aquí alguna somera reflexión en orden al carácter de todo proceso matrimonial, en el que se dan elementos no dispositivos, sino de ius cogens, precisamente por derivar y ser un instrumento al servicio del Derecho de familia. No se puede transitar por él y ampararse en sus peculiaridades para olvidarse de ellas a la hora de los efectos de la sentencia que ponga fin a la relación conyugal, apelando entonces a los principios dispositivo y rogatorio del proceso civil español. No podemos menos de compartir, o por lo menos de considerar como jurídicamente fundadas, las razones contenidas en el considerando tercero de la sentencia de primera instancia a propósito de la importancia de las consecuencias económicas ‘de toda acción de divorcio’, y en los considerandos tercero, cuarto y quinto de la sentencia de apelación ahora impugnada, donde en particular se afirma que ‘la incongruencia no significa conformidad rígida y literal con los pedimentos expresados en los suplicos de los escritos’, y también que ‘tales derechos (los regulados en los arts. 97 y 98 del Código civil) son conjuntos y simultáneos a la declaración judicial de la disolución del vínculo’”.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esta doctrina, y teniendo en cuenta que los apellidos que debe ostentar la menor es una cuestión que, como ha podido comprobarse, ha estado presente a lo largo del debate trabado entre las partes, tratándose por lo demás de una materia de orden público necesariamente conectada a cualquier acción de filiación respecto de la cual no pueden disponer las partes, carece de todo fundamento la supuesta mutatio libelli, pues en modo alguno puede entenderse constitutivo de una nueva y extemporánea pretensión que formuló la demandante de amparo en el proceso, sino todo lo más, como bien ha expresado la Sala Primera del Tribunal Supremo “una pretensión sorpresiva, pero no extemporánea”. Así, siguiendo la doctrina constitucional antes citada, se debe afirmar, como se hizo en aquellas sentencias, que nada autoriza a pensar que en la sentencia de primera instancia se ha dado la “desviación” necesaria para concluir que estamos en un supuesto indiscutible de alteración de la causa de pedir que haya generado indefensión al demandado, pues en la vista del juicio oral manifestó su oposición a la pretensión de la madre y en fase de apelación introdujo la denuncia de la incongruencia y bajo esta perspectiva se analizó la sentencia apelada y razonó la audiencia su fallo. Fallo que, al anular la resolución de la primera sentencia, benefició al apelante en lo relativo al cambio de apellidos de la hija menor común, y fallo, por tanto, que no ha resuelto nada que no hubiera sido planteado en una y otra instancia. El demandado tuvo acceso a la jurisdicción en todas las vías que el ordenamiento le ofrece; defendió en ellas sus derechos e intereses, y obtuvo sentencias ajustadas a lo pedido y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por lo demás, hemos de añadir otra observación. En los procesos sobre capacidad, filiación, matrimonio y menores, con arreglo a lo establecido en los arts. 748 y ss. de la Ley de enjuiciamiento civil (LEC), el órgano judicial tiene que adoptar, imperativamente, a falta de acuerdo entre las partes, las medidas concernientes a los hijos (art. 39 CE). Por ello, es obvio que el principio de tutela del interés de los menores e integral de los hijos que ha inspirar cualquier decisión al respecto resulta incompatible con la rigidez procesal que impone la perpetuatio iurisdictionis (art. 412 LEC). De ahí que, como adecuadamente viene reconociendo la jurisdicción ordinaria, el legislador procesal establezca que estos procesos se resuelvan con arreglo a los hechos que hayan sido objeto de debate y resulten probados, con independencia del momento en que hayan sido alegados o introducidos de otra manera en el procedimiento. Y si bien este precepto se refiere a hechos y no a pretensiones, como se ha puesto de manifiesto en numerosas resoluciones judiciales, abocaría a una inútil paradoja procesal que las pretensiones iniciales, en el ámbito especial de las medidas sometidas al ius cogens, no pudiesen acomodarse a las necesidades del menor que se pongan de manifiesto durante la sustanciación del procedimiento de filiación, de suerte que en los procesos de familia o en los que hayan de adoptarse medidas en beneficio de menores de edad, el juez puede apartarse de las peticiones de las partes o acordar de oficio las que estime adecuadas, lo cual debe permitir, a su vez, que las partes reformulen sus peticiones buscando ese mismo interés, respetando las exigencias del derecho de defensa y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este es, a juicio de este tribunal, coincidente con el de la demandante de amparo y con el del Ministerio Fiscal, el único criterio que ciertamente responde a una efectiva e integral tutela de los hijos menores de edad, a la que están llamados todos los poderes públicos en virtud de lo dispuesto en el art. 39 CE. Dicha protección debe regirse en todo caso por la prevalencia del interés del menor que debe inspirar cuanta actuación pueda concernirle, por tratarse de una materia de orden público sustraída al principio dispositivo y rogatorio que preside la legislación procesal. Dicho de otro modo, dada la importancia de los intereses de orden personal y familiar de los menores, de los padres biológicos y de los restantes afectados, se debe aplicar un menor rigor formal en este tipo de procesos, que no se configuran como un simple conflicto entre pretensiones privadas, sino que amplían ex lege las facultades del juez en garantía del interés de los menores que han de ser tutelados (STC 58/2008, de 28 de abril, FJ 2). Por tales motivos este tribunal ha venido aceptando la legitimidad constitucional de la exclusión del principio de la preclusión de los actos procesales según el cual la clausura de una fase o plazo procesal impide replantear lo ya decidido en ella (SSTC 75/2005, de 4 de abril; 58/2008, de 28 de abril, y 65/2016,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debe señalar que en cualquier procedimiento de familia en el que se examinen cuestiones que afecten a bienes o derechos de los menores, sometidos a la tutela del orden público, ha de considerarse tempestivo u oportuno que el juez o el tribunal de oficio pueda adoptar las decisiones y medidas que estime ajustadas a los intereses tutelados, aunque no formen parte de las pretensiones deducidas en los escritos rectores del procedimiento o sean contrarias a las mismas y sin sujeción al principio de perpetuación de la jurisdicción. Porque al tratarse de una cuestión de orden público, no deben prevalecer las pretensiones de los progenitores, sino exclusivamente el real beneficio del hijo menor. También guiados por este principio, los órganos judiciales deben pronunciarse razonadamente sobre todos aquellos aspectos que puedan afectar al desarrollo de su personalidad (art. 10 CE) y al ejercicio de sus derechos. En efecto, debe repararse en que en el presente asunto, el objeto del debate debió ser en realidad el relativo al derecho al nombre (que se integra ex art. 18.1 CE en el más amplio derecho fundamental a la propia imagen) y el derecho a la motivación de las resoluciones judiciales (art. 24.1 CE), pues al fin y al cabo mediante la solicitud de la imposición de los apellidos, los progenitores no están ejerciendo un derecho propio, sino un derecho del propio menor y, por consiguiente, deben ser los órganos judiciales los que se pronuncien ponderadamente sobre el orden de los mismos cuando hay conflicto, independientemente de cuáles sean los deseos de las partes enfrentadas y del momento procesal en los que los hayan manifestado. Sobre este particular, basta ahora con remitirse a nuestras SSTC 117/1994, de 25 de abril, y 167/2013, de 7 de octubre, en las que expusimos con detalle la perspectiva constitucional relativa al derecho al nombre y su necesidad de especial protección tratándose de los menores de edad, dado que es un elemento constitutivo de su dignidad y personalidad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prosperar el óbice de extemporaneidad alegado por don J.C.F.S., debiendo este tribunal consecuentemente examinar la invocada vulneración del derecho a la tutela judicial efectiva (art. 24.1 CE), respecto a la carencia de motivación reforzada de las sentencias impugnadas sobre el cambio en el orden de los apellidos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interés superior del menor como principio constitucional y canon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muy numerosos ya los pronunciamientos en los que este tribunal ha insistido en la necesidad de que todos los poderes públicos cumplan el mandato dirigido a ellos en el art. 39 CE y atiendan de un modo preferente la situación del menor de edad, observando y haciendo observar el estatuto del menor como norma de orden público (STC 141/2000, FJ 5). Deben procurarlo, incluso si ello significa atemperar la rigidez de algunas normas procesales o sacrificar los legítimos intereses y perspectivas de terceros (SSTC 187/1996, de 25 de noviembre, FJ 2, y 77/2018, de 5 de julio, FJ 2). Hemos advertido en todas aquellas ocasiones en las que se nos ha planteado una posible lesión del derecho fundamental de un menor, que su interés superior “inherente a algunas de las previsiones del art. 39 CE es, considerado en abstracto, un bien constitucional suficientemente relevante para motivar la adopción de medidas legales que restrinjan derechos y principios constitucionales” (STC 99/2019, de 18 de julio, FJ 7). En la STC 64/2019, de 9 de mayo, FJ 4, se subraya que “[e]l interés superior del menor es la consideración primordial a la que deben atender todas las medidas concernientes a los menores ‘que tomen las instituciones públicas o privadas de bienestar social, los tribunales, las autoridades administrativas o los órganos legislativos’, según el art. 3.1 de la Convención sobre los derechos del niño ratificada por España mediante instrumento de 30 de noviembre de 1990. Como detalla la observación general núm. 14, de 29 de mayo de 2013, del Comité de Naciones Unidas de Derechos del Niño, el citado precepto enuncia uno de los cuatro principios generales de la Convención en lo que respecta a la interpretación y aplicación de todos los derechos del niño, a aplicar como un concepto dinámico que debe evaluarse adecuadamente en cada contexto. Es uno de sus valores fundamentales, y responde al objetivo de garantizar el disfrute pleno y efectivo de todos los derechos reconocidos por la Convención. Añade que no hay jerarquía de derechos en la Convención: todos responden al ‘interés superior del niño’ y ningún derecho debería verse perjudicado por una interpretación negativa del interés superior del menor. [...] En caso de que no puedan respetarse todos los intereses legítimos concurrentes, deberá primar el interés superior del menor sobre cualquier otro interés legítimo que pudiera concurrir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valorar qué es lo que resulta más beneficioso para el menor, ha de atenderse especialmente a las circunstancias concretas del caso, pues no hay dos supuestos iguales, ni puede establecerse un criterio apriorístico sobre cuál sea su mayor beneficio. Por lo demás, casi huelga advertir que no es este tribunal “un cauce destinado para asegurar el acierto judicial en la interpretación y aplicación de la legalidad ordinaria, o en la valoración de los hechos que las partes en litigio someten a su conocimiento y examen, pues, a salvo la manifiesta y grosera irrazonabilidad, arbitrariedad o yerro de la resolución judicial impugnada, esa interpretación y valoración es competencia de la jurisdicción ordinaria, a la que la Ley ha atribuido también en exclusiva la ponderación de cuál sea el interés superior del menor en cada caso, [...]. Una interpretación y ponderación de intereses que este tribunal difícilmente podrá revisar, no solo por su lejanía y falta de inmediatez respecto de las circunstancias del caso, que le vienen dadas como hechos que no puede revisar, sino también por no ser su función la propia de una tercera instancia llamada a revisar lo decidido por los órganos judiciales ordinarios (SSTC 198/2000, 203/2000, y 256/2000; AATC 141/2000, 234/2000, 237/2000, y 28/2001, de 1 de febrero,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cuál sea en cada caso el interés superior del menor corresponde tomarla a los jueces y tribunales ordinarios, aunque es de nuestra incumbencia examinar si la motivación ofrecida por los mismos para adoptar cuantas medidas conciernen a los menores, está sustentada en su mayor beneficio y así comprobar que no se han lesionado sus derechos fundamentales (STC 221/2002, FJ 4, y ATC 28/2001, de 1 de febrero). Porque, una vez más hemos de subrayar que “el canon de razonabilidad constitucional deviene más exigente por cuanto que se encuentran implicados valores y principios de indudable relevancia constitucional, al invocarse por el demandante de amparo el principio del interés superior del menor que tiene su proyección constitucional en el art. 39 CE y que se define como rector e inspirador de todas las actuaciones de los poderes públicos, tanto administrativas como judiciales” ( SSTC 141/2000, de 29 de mayo, FJ 5; 217/2009, de 14 de diciembre, FJ 5; 127/2013, de 3 de junio, FJ 6, y 138/2014, de 8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en estos momentos, nuestra función debe limitarse únicamente a verificar si tanto la decisión de la Audiencia Provincial de Madrid de revocar la sentencia que dictó el juzgado de primera instancia como consecuencia de la apreciación de una pretendida extemporaneidad, como la resolución de la Sala Civil del Tribunal Supremo que confirma la anterior, están debidamente justificadas en orden a salvaguardar dicho interés prevalente. En relación con ello, debemos señalar que justificar debidamente las resoluciones en las que están concernidos los intereses y derechos de los menores (art. 39 CE), significa explicitar el juicio de ponderación entre los valores y derechos en liza para hacer así efectiva la exigencia de proporcionalidad inherente a la justicia, como es también jurisprudencia constitucional (STC 71/2004, de 19 de abril, FJ 5), pues no olvidemos que cuando el derecho a la tutela judicial efectiva afecta a la esfera personal y familiar de un menor, como sucede en el caso que se nos presenta, el canon de motivación es un canon especialmente reforzado.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como ya se ha expuesto, la Sala de lo Civil del Tribunal Supremo imputó a la resolución del Juzgado de Primera Instancia núm. 7 de Móstoles la ausencia de motivación respecto a la fijación de los apellidos de la menor. Concretamente afirma que “[l]a sentencia de primera instancia estimó la demanda y, sin motivación alguna decidió en la parte dispositiva de aquella que los apellidos de la misma fuesen N.F.” y que “[l]a sentencia de primera instancia, con patente vulneración de la obligación de motivar las decisiones judiciales, ordenó en la parte expositiva que el primer apellido de la menor fuese el de la madre, sin expresar los fundamentos de su decisión en el cuerpo de la sentencia”. Más adelante se afirma que el desacuerdo fue extemporáneo, al cambiar la actora su pretensión en la vista del juicio, y que, por tanto, el interés del menor no ha podido ser vulnerado, por cuanto solo cabría su examen por el encargado del Registro Civil o por la sentencia en defecto de acuerdo de los progenitores. “Sin embargo [añade la sentencia de la Sala Primera del alto Tribunal], se ha de tener en cuenta que ni en la primera instancia, ni en el recurso de apelación se ha sometido a debate y contradicción ni la violación del principio de igualdad, ni las circunstancias que justificasen en interés del menor el mantenimiento del primer apellido con el que fue inscrito, con lo que tal interés se encontraría implícito en el acuerdo de los escritos rectores del procedimiento. Se plantean tales cuestiones por primera vez en el recurso de casación, con evidente indefensión para la parte recurrida, indefensión que ya alegó al interponer recurso de apelación contra la sentencia de primera instancia. Podría plantearse, pero no se hace, la posibilidad de revocar el acuerdo inicial por sobrevenir una circunstancia que, en interés del menor, lo justificase. Por tanto, tampoco cabe examinar el interés del menor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este tribunal, la cuestión que debía resolverse en este supuesto, y repetimos que debió analizarse como cuestión de fondo porque en este caso no regía el principio preclusivo, no era tanto si el cambio de apellidos era perjudicial para la hija común, como si, partiendo de que ostentaba como primero desde su nacimiento el apellido de la madre, le era beneficiosa una alteración de este orden. Sobre este particular, hemos de señalar que la sentencia de apelación no motivó su decisión conforme a los cánones establecidos para estos casos, pues se limitó a aplicar el art. 194 del Reglamento de la Ley del registro civil que dispone que cuando existe desacuerdo entre los progenitores, debe imponerse el apellido paterno como primero y el materno como segundo, sin ponderar las circunstancias concretas del caso sometido a su enjuiciamiento, ni explicar cuál fuera el beneficio que la alteración de los apellidos le otorgaba a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en este caso, al igual que en la STC 167/2013, de 7 de octubre, FJ 7, debían haberse tomado en consideración todas las circunstancias que concurren, debiendo justificar razonadamente el órgano judicial de apelación el beneficio que para la menor suponía la alteración de sus apellidos respecto a la situación jurídica y de hecho de la que ya gozaba.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resolución dictada por la Sala de lo Civil del Tribunal Supremo, de fecha de 23 de noviembre de 2017, impugnada en este recurso, debe reiterarse lo expresado en el fundamento jurídico anterior. Es decir, que el principio del interés superior del menor debe inspirar y regir toda la actuación jurisdiccional que se desarrolla en los procesos de familia y que, por la prevalencia de este principio constitucional de tuición sobre las normas procesales, la tramitación de dichos procesos debe estar presidida por un criterio de flexibilidad procedimental (STC 65/2016, de 11 de abril), quedando ampliadas la facultades del juez en garantía del interés que ha de ser tutelado (STC 4/2001, de 15 de enero, FJ 4). Ello significa que, dada la extraordinaria importancia que reviste la materia, se debe ofrecer una amplia ocasión para realizar alegaciones a quienes ostentan intereses legítimos en la decisión a tomar, así como para aportar documentos y todo tipo de justificaciones atendiendo a un menor rigor formal y a la exclusión de la preclusión, porque lo trascendental en ellos es su resultado (STC 187/1996, de 25 de noviembre, FJ 2). En las SSTC 217/2009, de 14 de diciembre, FJ 5, y 65/2016, de 11 de abril, FJ 7, ya tuvimos ocasión de señalar que ,en el contexto de los procesos de familia, “resultaría de aplicación el canon reforzado de la tutela judicial efectiva que este tribunal utiliza cuando la cuestión de fondo sobre la que se proyecta la tutela se conecta con otros derechos fundamentales del recurrente (por todas STC 292/2005, de 10 de noviembre, FJ 3, dictada por el Pleno de este tribunal, y STC 93/2006, de 27 de marzo, FJ 3) […] En consecuencia, en el caso de autos la decisión sobre la admisión o no del incidente no puede soslayar el interés superior del menor, que reclama, en la medida en que sea legalmente posible, y tan pronto como sea legalmente posible, pues el paso del tiempo es pernicioso, preservar la seguridad jurídica y estabilidad de la menor, esto es, proporcionar una resolución judicial motivada que permita saber con certeza su situación de acogimiento”. Dicho de otro modo, en atención al papel que tiene encomendado el principio constitucionalmente impuesto a todos los poderes públicos de proveer a la protección del menor, no cabe duda de que su aplicación prima sobre la de cualquier norma procesal relativa a una posible preclusión o extemporaneidad de las pretensiones. Por ello, la Sala de lo Civil del Tribunal Supremo debió prescindir del óbice procesal observado y conocer del fondo del asunto planteado para determinar si la resolución que había sido recurrida había observado dicho principio y razonado conforme al mismo los motivos de la decisión de alterar los apellidos de la menor. En atención a ello, hemos de concluir que la ausencia de un análisis razonado ex art. 39.4 CE sobre el fondo de la cuestión suscitada en torno a los apellidos que debía ostentar la menor tras la determinación de su filiación paterna, lesionó el derecho a la tutela judicial efectiva (art. 24.1 CE), de la recurrente en amparo, que actúa en representación de su hija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hemos de afirmar que desde la perspectiva constitucional, en las resoluciones impugnadas en este recurso de amparo debió resolverse la cuestión de fondo planteada relativa al orden de los apellidos de la menor y ponderarse especialmente su mayor beneficio, teniendo en cuenta que el derecho al nombre integra su personalidad. Por todo ello, este tribunal no puede más que concluir reconociendo la vulneración del contenido constitucional del art. 18.1 CE, invocado por la parte recurrente, debiendo otorgar el amparo con los efectos prevenidos en el art. 55 LOTC, anulando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visto el tiempo transcurrido desde que se inició el procedimiento de determinación de la filiación paterna, puede que resulte necesaria la práctica de alguna diligencia complementaria para valorar adecuadamente cuál sea la decisión más beneficiosa para la menor en orden a la fijación de sus apellidos. En consecuencia, este tribunal entiende necesario retrotraer las actuaciones al momento inmediatamente anterior al dictado de la sentencia de la Sección Vigesimocuarta de la Audiencia Provincial de Madrid, de 3 de junio de 2015 (rollo de apelación núm.1061-2014), para que, si el órgano judicial así lo estima, obtenga y verifique toda la información que resulte precisa para asegurarse de que la decisión que acuerde respecto al mantenimiento o alteración de los apellidos resulte beneficiosa para la menor, cuyos intereses son prevalentes.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promovido por doña E.N.C.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 en relación con el derecho a la propia imagen (art. 18.1 CE) y a la protección integral de los hijos (art. 39.4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anular la sentencia de la Sección Vigesimocuarta de la Audiencia Provincial de Madrid, de 3 de junio de 2015 (rollo de apelación núm.1061-2014) y la sentencia de 23 de noviembre de 2017, dictada por la Sala de lo Civil del Tribunal Supremo, en el recurso de casación núm. 2211-2016.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