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3523-2021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causa de abstención formulada por doña María Luisa Balaguer Callejón en la cuestión de inconstitucionalidad núm. 3523-2021, apartándola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mayo de 2021, tuvo entrada en el registro de este tribunal un escrito de la Sección Cuarta de la Sala de lo Contencioso-Administrativo del Tribunal Supremo, al que se acompañaba, junto al testimonio del recurso de casación núm. 7312-2018, el auto de 17 de mayo de 2021, por el que acuerda plantear cuestión de inconstitucionalidad respecto del inciso “y su aprobación corresponderá, en todo caso, al órgano de representación municipal”, del artículo 74.2 de la Ley 5/2010, de 11 de junio, de autonomía local de Andalucía, por posible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6 de julio de 2021, la magistrada doña María Luisa Balaguer Callejón ha comunicado, a los efectos oportunos, conforme a lo previsto en el art. 217 de la Ley Orgánica del Poder Judicial (LOPJ), en relación con el art. 80 de la Ley Orgánica del Tribunal Constitucional (LOTC), su voluntad de abstenerse de intervenir en el conocimiento de la indicada cuestión de inconstitucionalidad y todas sus incidencias, al haber participado, en su anterior condición de consejera del Consejo Consultivo de Andalucía, en la adopción del dictamen núm. 827/2009, de 10 de diciembre, relativo al anteproyecto de Ley de autonomía local de Andalucía, por lo que concurriría en ella la causa establecida en el art. 219.13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doña María Luisa Balaguer Callejón, magistrada de este tribunal, en virtud de lo previsto en los arts. 80 LOTC y 221.4 LOPJ, se estima justificada la causa de abstención formulada, puesto que la mencionada magistrada intervino, en calidad de consejera del Consejo Consultivo de Andalucía, en la adopción del dictamen emitido por dicho órgano sobre el anteproyecto de Ley de autonomía local de Andalucía, lo que puede integrarse en la causa del art. 219.13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causa de abstención formulada por doña María Luisa Balaguer Callejón en la cuestión de inconstitucionalidad núm. 3523-2021, apartándola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