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31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2.461/96 promovido por doña María Jesús Tortajada Pérez, don Mariano Sáez Margüenda, don Fernando San Segundo Ortiz y don Manuel Silva Terán, representados por el Procurador de los Tribunales don Ángel Martín Gutiérrez y asistidos del Letrado don Juan Durán Fuentes, contra la Sentencia de la Sala de lo Social del Tribunal Superior de Justicia de Madrid de 10 de octubre de 1995, dictada en procedimiento de tutela de derechos fundamentales. Han comparecido el Ministerio Fiscal y la Red Nacional de los Ferrocarriles Españoles (RENFE), representada por la Procuradora doña María Teresa de las Alas-Pumariño Larrañaga y asistida del Letrado don Luis Díaz- Guerra Álvarez.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junio de 1996 el Procurador de los Tribunales don Ángel Martín Gutiérrez, en nombre y representación de don José Luis Jiménez García, doña María Jesús Tortajada Pérez, don Mariano Sáez Margüenda, don Fernando San Segundo Ortiz, don José Senit Sánchez y don Manuel Silva Terán, interpuso recurso de amparo contra la Sentencia de la Sala de lo Social del Tribunal Superior de Justicia de Madrid, de 10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ahora recurrentes, afiliados a Comisiones Obreras, prestan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entre las horas de 6'30 a 8'30 y 18'30 a 20'30. </w:t>
      </w:r>
    </w:p>
    <w:p w:rsidRPr="00C21FFE" w:rsidR="00F31FAF" w:rsidRDefault="00356547">
      <w:pPr>
        <w:rPr/>
      </w:pPr>
      <w:r w:rsidRPr="&lt;w:rPr xmlns:w=&quot;http://schemas.openxmlformats.org/wordprocessingml/2006/main&quot;&gt;&lt;w:lang w:val=&quot;es-ES_tradnl&quot; /&gt;&lt;/w:rPr&gt;">
        <w:rPr/>
        <w:t xml:space="preserve">c) Pese a que los recurrentes no participaron en la huelga ya fuera porque su horario de trabajo es incompatible con las horas de paro, o porque comprende desde las 22 horas hasta las 6 horas del día siguiente, se les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11 de Madrid en Sentencia de 31 de mayo de 1995 condenó a la empresa a abonar a cada uno de los recurrentes una indemnización de 100.000 ptas. por lesión de sus derechos de libertad sindical e intimidad personal (arts. 16.1 y 18.1 y 4 C.E. y 4.2 y 7.1 de la Ley Orgánica 5/1992), porque el dato de la afiliación sindical facilitado a la empresa y que tiene el carácter de especialmente protegido ha sido utilizado para una finalidad distinta.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10 de octubre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C.E. precisaba que "la intimidad y la privacidad de los datos personales ideológicos, en tanto voluntariamente ofrecidos a la contraparte, transcienden de ese mundo reservado para incardinarse en la relación laboral ..." (cfr. fundamentos de Derecho séptimo y octavo).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30 de abril de 1996, al no ser firmes las Sentencias invocadas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100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Tribunal Superior de Justicia por vulneración de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Por el contrario, los recurrentes probaron el propósito antisindical de la empresa y así lo entendieron diversos Juzgados de lo Social de Madrid en numerosos pleitos habidos sobre idéntica cuestión. En otro caso similar, la Sentencia del Tribunal Superior de Justicia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Los trabajadores no pudieron materialmente seguir la huelga, porque su horario no coincidía o era incompatible con el de los paros y, en cambio, la Sentencia plantea la libre y voluntaria decisión de los actores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en providencia de 1 de julio de 1996 acordó, a tenor de lo dispuesto en el art. 50.5 LOTC, otorgar al Procurador Sr. Martín Gutiérrez un plazo de diez días para que aportara escrituras de poderes originales acreditativas de su representación y asimismo acreditara la fecha de notificación del Auto de la Sala Cuarta del Tribunal Supremo a la representación legal de los recurrentes. </w:t>
      </w:r>
    </w:p>
    <w:p w:rsidRPr="00C21FFE" w:rsidR="00F31FAF" w:rsidRDefault="00356547">
      <w:pPr>
        <w:rPr/>
      </w:pPr>
      <w:r w:rsidRPr="&lt;w:rPr xmlns:w=&quot;http://schemas.openxmlformats.org/wordprocessingml/2006/main&quot;&gt;&lt;w:lang w:val=&quot;es-ES_tradnl&quot; /&gt;&lt;/w:rPr&gt;">
        <w:rPr/>
        <w:t xml:space="preserve">El 8 de julio de 1996 la demandante doña María Jesús Tortajada Pérez compareció ante la Secretaría de Justicia para otorgar el apoderamiento apud acta que previene el art. 281.3 LOPJ, y se acompañaron los poderes originales de los actores don Mariano Sáez Margüenda y don Manuel Silva Terán, así como la certificación interesada. </w:t>
      </w:r>
    </w:p>
    <w:p w:rsidRPr="00C21FFE" w:rsidR="00F31FAF" w:rsidRDefault="00356547">
      <w:pPr>
        <w:rPr/>
      </w:pPr>
      <w:r w:rsidRPr="&lt;w:rPr xmlns:w=&quot;http://schemas.openxmlformats.org/wordprocessingml/2006/main&quot;&gt;&lt;w:lang w:val=&quot;es-ES_tradnl&quot; /&gt;&lt;/w:rPr&gt;">
        <w:rPr/>
        <w:t xml:space="preserve">La Sección, en providencia de 30 de septiembre de 1996, acordó, a tenor de lo dispuesto en el art. 50.5 LOTC, otorgar al Procurador un último plazo de diez días para que aportara las escrituras de poderes originales de los recurrentes don José Luis Jiménez García, don Fernando San Segundo Ortiz y don José Senit Sánchez o se personara con ellos en la Secretaría a fin de otorgar el correspondiente apoderamiento apud acta. La Sección, en providencia de 3 de febrero de 1997, únicamente acordó tener por parte y formulada la demanda a los cuatro litigantes ya reseñados en el encabezamiento de la presente resolución. </w:t>
      </w:r>
    </w:p>
    <w:p w:rsidRPr="00C21FFE" w:rsidR="00F31FAF" w:rsidRDefault="00356547">
      <w:pPr>
        <w:rPr/>
      </w:pPr>
      <w:r w:rsidRPr="&lt;w:rPr xmlns:w=&quot;http://schemas.openxmlformats.org/wordprocessingml/2006/main&quot;&gt;&lt;w:lang w:val=&quot;es-ES_tradnl&quot; /&gt;&lt;/w:rPr&gt;">
        <w:rPr/>
        <w:t xml:space="preserve">La Sección en providencia de 16 de mayo de 1997, acordó admitir a trámite la demanda de amparo, sin perjuicio de lo que resultare de los antecedentes y, a tenor de lo dispuesto en el art. 51 LOTC, requerir atentamente a las Salas de lo Social del Tribunal Supremo y del Tribunal Superior de Justicia de Madrid y al Juzgado de lo Social núm. 11 de dicha capital para que remitieran testimonio de las actuaciones y practicaren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Primera, en providencia de 16 de junio de 1997, acordó que en el plazo de diez días la parte recurrente manifestara los particulares que considera imprescindibles testimoniar, dado el volumen de los autos del Juzgado de lo Social, todo ello sin perjuicio de lo que en su momento pudiera solicitar el Ministerio Fiscal o reclamar de oficio este Tribunal. La Sección, en providencia de 21 de julio de 1997, requirió al Juzgado para que remitiera testimonio de los particulares designados por la parte recurrente y al propio tiempo le recordó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Primera, en providencia de 20 de octubre de 1997, acordó tener por personada y parte a la Procuradora doña María Teresa de las Alas-Pumariño Larrañaga, en nombre y representación de RENFE; tener por recibidos los testimonios de las actuaciones remitidos y, a tenor de lo dispuesto en el art. 52 LOTC, dar vista de todo lo actuado por un plazo común de veinte días al Ministerio Fiscal y a los Procuradores personados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interesó el otorgamiento del amparo por lesión del derecho de libertad sindical.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séptimo, in fine, de la Sentencia desvirtúa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es determinante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esta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RENFE solicitó la desestimación del amparo. En cuanto a la situación fáctica introduce una doble precisión. El descuento no se llevó a cabo por la afiliación sindical de los recurrentes, sino que se practicó a otros trabajadores por la actitud del sindicato CC.OO. de impedir a la empresa la identificación de los trabajadores que iban a participar en la huelga. De otra parte, el Tribunal Supremo, en Sentencias de 15 de abril, 23 de septiembre, 1 de octubre y 20 de diciembre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los actores no acompañaron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17/1995).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además de precisar que la Resolución de la Agencia de Protección de Datos está recurrida ante la Sala de lo Contencioso-Administrativo del Tribunal Superior de Justicia de Madrid, subraya que los recurrentes nada razonan ni exponen, sino que se limitan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 los actores en particular. A mayor abundamiento, si los recurrentes no participaron en la huelga, es obvio pensar que desobedecieron las instrucciones del sindicato, apoyaron con su conducta a la empresa y, por tanto, resulta sorprendente y carente de sentido que ésta les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marzo de 1998 se señaló para deliberación y fallo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Esta Sala, en la reciente STC 11/1998 dictada en el recurso de amparo núm. 2.264/96, enjuiciando una resolución judicial recaída en un supuesto de hecho sustancialmente igual al presente y a la que se imputaba una idéntico reproche fundado en una</w:t>
      </w:r>
    </w:p>
    <w:p w:rsidRPr="00C21FFE" w:rsidR="00F31FAF" w:rsidRDefault="00356547">
      <w:pPr>
        <w:rPr/>
      </w:pPr>
      <w:r w:rsidRPr="&lt;w:rPr xmlns:w=&quot;http://schemas.openxmlformats.org/wordprocessingml/2006/main&quot;&gt;&lt;w:lang w:val=&quot;es-ES_tradnl&quot; /&gt;&lt;/w:rPr&gt;">
        <w:rPr/>
        <w:t xml:space="preserve">misma argumentación, otorgó el amparo por vulneración del derecho fundamental a la libertad sindical (art. 28.1 C.E.), en conexión con el art. 18.4 C.E.  Dado que los razonamientos jurídicos entonces vertidos son plenamente aplicables a este caso, no</w:t>
      </w:r>
    </w:p>
    <w:p w:rsidRPr="00C21FFE" w:rsidR="00F31FAF" w:rsidRDefault="00356547">
      <w:pPr>
        <w:rPr/>
      </w:pPr>
      <w:r w:rsidRPr="&lt;w:rPr xmlns:w=&quot;http://schemas.openxmlformats.org/wordprocessingml/2006/main&quot;&gt;&lt;w:lang w:val=&quot;es-ES_tradnl&quot; /&gt;&lt;/w:rPr&gt;">
        <w:rPr/>
        <w:t xml:space="preserve">cabe sino tenerlos ahora por reproducidos y, por ende, otorgar igualmente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 los recurrentes su derecho a la libertad sindical, (art. 28.1 C.E.), en conexión con el art. 18.4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10 de octubre de 1995, recaída en el recurso de suplicación núm. 4.766/95.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