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doña Elisa Pérez Vera, Presidenta, don Ramón Rodríguez Arribas y don Luis Ignacio Ortega Álvarez,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4751-2007, promovido por don José Luis Peña Domingo y don Juan José Moreno Alonso, representados por el Procurador de los Tribunales don Luis José García Barrenechea y asistidos por el Abogado don Ángel Galindo Álvarez, contra la Sentencia de 20 de noviembre de 2006 del Juzgado de lo Contencioso-Administrativo núm. 12 de Madrid recaída en el procedimiento de protección de derechos fundamentales núm. 5-2006, y contra la Sentencia de 11 de abril de 2007 de la Sección Octava de la Sala de lo Contencioso-Administrativo del Tribunal Superior de Justicia de Madrid por la que se desestima el recurso de apelación núm. 97-2007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24 de mayo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régimen interior del Ayuntamiento de Majadahonda convocó a los concejales señores Peña y Moreno a la sesión ordinaria de la referida comisión informativa a celebrar el día 19 de junio de 2006,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régimen interior del Ayuntamiento de Majadahonda en la sesión celebrada el 19 de junio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20 de noviembre de 2006 del Juzgado de lo Contencioso-Administrativo núm. 12 de Madrid (procedimiento de protección de derechos fundamentales núm. 5-2006).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11 de abril de 2007 de la Sección Octava de la Sala de lo Contencioso- Administrativo del Tribunal Superior de Justicia de Madrid (recurso de apelación núm. 97-2007),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régimen interior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12 de Madrid a fin de que en el plazo de diez días remitieran certificación o copia adverada de las actuaciones respectivas, correspondientes al recurso de apelación núm. 97-2007 y al procedimiento de protección de derechos fundamentales núm. 5-2006,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24 de enero de 2011 el Secretario de Justicia de la Sala Segunda de este Tribunal acordó tener por recibidos los testimonios de actuaciones remitidos por la Sección Octava de la Sala de lo Contencioso-Administrativo del Tribunal Superior de Justicia de Madrid y el Juzgado de lo Contencioso-Administrativo núm. 12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24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régimen interior del Ayuntamiento de Majadahonda que se celebró el 19 de junio de 2006.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régimen interior,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8 de febrero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régimen interior del Ayuntamiento de Majadahonda que se celebró el 19 de junio de 2006,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22 de marzo de 2011. Tras resumir los antecedentes del caso, el Fiscal advierte que, aunque formalmente el amparo se dirige contra las Sentencias referidas en el encabezamiento, en realidad no estamos ante un amparo del art. 44 LOTC, sino del art. 43 LOTC pues su verdadero objeto son los actos del Ayuntamiento de Majadahonda impugnados en la vía contencioso-administrativa (la convocatoria de la comisión informativa de régimen interior del Ayuntamiento de Majadahonda a celebrar el 19 de junio de 2006, su celebración y los acuerdos dictaminados en la misma), a los que se imputa la vulneración de los derechos fundamentales garantizados en el art. 23 CE, vulneración que vuelve a imputarse a ambas Sentencias, en cuanto confirman la actuación municipal impugnada, y sin que la también alegada vulneración del derecho a la tutela judicial efectiva del art. 24.1 CE que se imputa a las resoluciones judiciales desvirtúe la anterior conclusión, pues esta queja carece de sustantividad propia, toda vez que la eventual arbitrariedad en la fundamentación de las Sentencias que se alega en la demanda de amparo se vincula directamente a la vulneración de los derechos que garantiza el art. 23 CE por confirmar la actuación administrativa impugnada. </w:t>
      </w:r>
    </w:p>
    <w:p w:rsidRPr="00C21FFE" w:rsidR="00F31FAF" w:rsidRDefault="00356547">
      <w:pPr>
        <w:rPr/>
      </w:pPr>
      <w:r w:rsidRPr="&lt;w:rPr xmlns:w=&quot;http://schemas.openxmlformats.org/wordprocessingml/2006/main&quot;&gt;&lt;w:lang w:val=&quot;es-ES_tradnl&quot; /&gt;&lt;/w:rPr&gt;">
        <w:rP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Pr="00C21FFE" w:rsidR="00F31FAF" w:rsidRDefault="00356547">
      <w:pPr>
        <w:rPr/>
      </w:pPr>
      <w:r w:rsidRPr="&lt;w:rPr xmlns:w=&quot;http://schemas.openxmlformats.org/wordprocessingml/2006/main&quot;&gt;&lt;w:lang w:val=&quot;es-ES_tradnl&quot; /&gt;&lt;/w:rPr&gt;">
        <w:rPr/>
        <w:t xml:space="preserve">Por otra parte tanto el art. 73.3 LBRL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Pr="00C21FFE" w:rsidR="00F31FAF" w:rsidRDefault="00356547">
      <w:pPr>
        <w:rPr/>
      </w:pPr>
      <w:r w:rsidRPr="&lt;w:rPr xmlns:w=&quot;http://schemas.openxmlformats.org/wordprocessingml/2006/main&quot;&gt;&lt;w:lang w:val=&quot;es-ES_tradnl&quot; /&gt;&lt;/w:rPr&gt;">
        <w:rPr/>
        <w:t xml:space="preserve">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Pr="00C21FFE" w:rsidR="00F31FAF" w:rsidRDefault="00356547">
      <w:pPr>
        <w:rPr/>
      </w:pPr>
      <w:r w:rsidRPr="&lt;w:rPr xmlns:w=&quot;http://schemas.openxmlformats.org/wordprocessingml/2006/main&quot;&gt;&lt;w:lang w:val=&quot;es-ES_tradnl&quot; /&gt;&lt;/w:rPr&gt;">
        <w:rP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Pr="00C21FFE" w:rsidR="00F31FAF" w:rsidRDefault="00356547">
      <w:pPr>
        <w:rPr/>
      </w:pPr>
      <w:r w:rsidRPr="&lt;w:rPr xmlns:w=&quot;http://schemas.openxmlformats.org/wordprocessingml/2006/main&quot;&gt;&lt;w:lang w:val=&quot;es-ES_tradnl&quot; /&gt;&lt;/w:rPr&gt;">
        <w:rPr/>
        <w:t xml:space="preserve">Sin embargo, en el presente caso se ha establecido un régimen de intervención de los concejales no adscritos en las comisiones informativas que, a juicio del Fiscal, lesiona el derecho al ejercicio del cargo público representativo contenido en el art. 23 CE, toda vez que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adecúe su intervención a la participación en el Pleno, evitando que se produzca una sobrerrepresentación, proscrita igualmente por contraria al principio de proporcionalidad, como también señaló la STC 169/2009. </w:t>
      </w:r>
    </w:p>
    <w:p w:rsidRPr="00C21FFE" w:rsidR="00F31FAF" w:rsidRDefault="00356547">
      <w:pPr>
        <w:rPr/>
      </w:pPr>
      <w:r w:rsidRPr="&lt;w:rPr xmlns:w=&quot;http://schemas.openxmlformats.org/wordprocessingml/2006/main&quot;&gt;&lt;w:lang w:val=&quot;es-ES_tradnl&quot; /&gt;&lt;/w:rPr&gt;">
        <w:rPr/>
        <w:t xml:space="preserve">En conclusión, el Fiscal considera que no se ha vulnerado el art. 23 CE por la consideración de los recurrentes como concejales no adscritos. Por el contrario, el Fiscal sí considera vulnerado el art. 23 CE, en aplicación de la doctrina sentada en la citada STC 169/2009,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régimen interior del Ayuntamiento de Majadahonda celebrada el 19 de junio de 2006, en cuanto la misma incorpora el criterio establecido en la circular núm. 1/05 del Secretario General del Ayuntamiento de Majadahonda de 7 de octubre de 2005 de convocar a los concejales no adscritos a las comisiones informativas con voz pero sin voto.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abril de 2011, la Sala Segunda acordó deferir la resolución del presente recurso de amparo a la Sección Cuarta,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junio de 2011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régimen interior del Ayuntamiento de Majadahonda de convocar a los recurrentes a la sesión ordinaria de dicha comisión que se celebró el 19 de junio de 2006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a la participación política en condiciones de igualdad (art. 23 CE) de los demandantes de amparo.</w:t>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 la convocatoria a la sesión ordinaria de la comisión informativa de régimen interior del Ayuntamiento de Majadahonda que se celebró el 19 de junio de 2006, así como de la Sentencia de 20 de noviembre de 2006 del Juzgado de lo Contencioso-Administrativo núm. 12 de Madrid dictada en el procedimiento de protección de derechos fundamentales núm. 5-2006 y de la Sentencia de 11 de abril de 2007 de la Sección Octava de la Sala de lo Contencioso-Administrativo del Tribunal Superior de Justicia de Madrid recaída en el recurso de apelación núm. 97-2007,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