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inadmisión a trámite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Alfonso Gil Meléndez, en representación de doña Mercedes Ribera Tomás, presentó el día 11 de enero pasado ante este Tribunal demanda de amparo, alegando la posible violación del art. 24.1 y 2 de la Constitución por las Sentencias de 29 de septiembre de 1981, del Juzgado de Instrucción núm. 1 de Lérida, y la de 3 de diciembre del propio año, de la Audiencia Provincial de la misma capital, recaída en apelación de la anterior, suplicando, en definitiva, que se declararan nulas dichas Sentencias y que se repusiera a la demandante en los derechos que hayan sido vulnerados por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poniendo de manifiesto la posible existencia del motivo de inadmisión de carácter insubsanable, de carecer la demanda manifiestamente de contenido que justificara una decisión por parte del Tribunal Constitucional, concediendo un plazo de diez días, de acuerdo con el art. 50 de la Ley Orgánica del mismo, a la parte recurrente y al Ministerio Fiscal, para que dentro del mismo alegaran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entendió que no se había vulnerado el derecho a la tutela jurisdiccional adecuada y suficiente, ni causado indefensión; que tampoco lo había sido la presunción de inocencia; y que la demanda carecía palmariamente y con total evidencia de contenido constitucional que justificare la continuación del proceso, al incurrir en la causa de inadmisión prevista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recurrente estimó que concurrían tres lesiones de derechos constitucionales: la transgresión inconstitucional, contraria a la presunción de inocencia; ser inconstitucional la Sentencia de la Audiencia de Lérida, por falta de defensa adecuada de la demandante en este proceso constitucional; y la inconstitucionalidad de la propia resolución, por no haberse inhibido los Magistrados incursos en causa de recusación; suplicando la 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tres temas que se suscitan en la demanda de amparo como lesivos del art. 24 de la Constitución, y que deben examinarse en el trámite del incidente de inadmisión, previsto en el art. 50.2 b) de la LOTC, para conocer si carecen manifiestamente de contenido que justifique una decisión -de fondo- por parte del Tribunal Constitucional, son los siguiente: 1.°, vulneración de la presunción de inocencia en el proceso penal; 2.°, ausencia de defensa adecuada y suficiente en el juicio criminal; 3.°, infracción del derecho al Juez ordinario predeterminado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que el derecho fundamental de la presunción de inocencia es una presunción iuris tantum, de ausencia de culpabilidad, hasta que ésta se imponga por reproche condenatorio en Sentencia penal, basada en la presencia de medio o medios de prueba, apreciados y valorados en conciencia por el Tribunal penal, según determina el art. 741 de la Ley de Enjuiciamiento Criminal, sin que en tal supuesto pueda este Tribunal Constitucional convertirse en órgano revisor, ponderando las pruebas, ni alterando los hechos probados, al impedirlo el art.  44.1 b) de la LOTC, por ser campo específico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efectividad de esta reiterada posición jurisprudencial del Tribunal, de la que son exponentes más calificados el Auto de 22 de julio de 1981 -Recurso de amparo núm. 147/1981-, la Sentencia de 28 del propio mes y año -Recurso de amparo núm.  113/1981- y, últimamente, los Autos de los recursos de amparo núms. 397/1981 y 406/1981, ambos de fecha 3 de marzo actual, conduce a estimar no haberse producido la vulneración del derecho de presunción de inocencia alegada, puesto que en el proceso penal, en el que fue condenada la recurrente, se practicaron las pruebas de interrogatorio de la acusada, documental, testifical e inspección ocular, a instancias del Fiscal y de la defensa, y su libre valoración la hicieron en conciencia el Juez de Instrucción y la Audiencia Provincial, sin estar vinculados por tasa legal o regla ponderativa distinta de la que señala el art.  741 citado, por lo que cae por su base toda la argumentación de la solicitante del amparo, que, sin cuestionar la regularidad de las pruebas, afirma, sin razón que lo justifique, «no existir prueba alguna», queriendo desnaturalizarlas y devalorarlas y tratando de hacer revisar a este Tribunal la estimación probatoria de los Jueces comunes, asegurando que la prueba penal es reglada y que está sujeta a principios esenciales de valor objetivo, sin poder indicar cuáles son esas reglas, ni cuáles esos principios, al no hallarse recogidos en normas materiales o procesales vigentes.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ausencia de defensa adecuada y suficiente en el proceso penal se quiere apoyar en la afirmación de que el Abogado que defendió a la condenada en el recurso de apelación ante la Audiencia no acató la instrucción dada por ella de que recusase a los Magistrados que componían aquel órgano, pretextando la falta de abono de la mitad de los honorarios, y «no sabemos si también, por la intimidación que sufría», ante la fuerte influencia de los adversarios de aquélla en los medios judiciales; y esta mera alegación dubitativa, calificada por el Fiscal como inconsistente y poco seria, resulta ciertamente inaceptable, porque el alcance y desarrollo del derecho de defensa sólo puede residenciarse en disposición, acto jurídico o simple vía de hecho de algún poder público, como exige el art. 41 de la LOTC, para que resulte revisable en amparo, por eventual vulneración de un derecho fundamental, lo que no sucede en este caso, y la ausencia de recusación supondría sólo el incumplimiento de una relación privada de servicios entre el Abogado y el cliente con posible derivación de responsabilidades en vía civil o de otro tipo; a lo que debe agregarse que el derecho de defensa garantizado en el art.  24 de la Constitución impone a este Tribunal velar por su presencia en el proceso penal, pero no garantizar o examinar su adecuación o idoneidad intrínseca, para conocer si fue eficaz y bien realizada, o no acaeció de esta manera, por ser materias que desbordan el contenido del derecho constitucional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apoyo en el derecho establecido en el art. 24 de la Constitución «al Juez ordinario predeterminado por la Ley», se quiere establecer una nueva causa de abstención y recusación de los Magistrados, no prevista en el art. 54 de la Ley de Enjuiciamiento Criminal, cual es la de estimar concurre, en el supuesto de tener que sentenciar un segundo proceso penal, cuando en otro anterior hubieren condenado a la propia persona por Sentencia, que luego fue recurrida en amparo, «acusándolos de haber actuado inconstitucionalmente», entendiendo que esta nueva causa llena una laguna legal, que, en unión de las recogidas en el catálogo de dicho art. 54, de ser denunciados los Magistrados, tener enemistad manifiesta, y también interés directo o indirecto en la causa penal, opera rechazando la Sentencia, por no ser Jueces legales los que la dictaron, debiendo de haberse abstenido; alegación de imposible aceptación, no ya sólo porque el Juez predeterminado por la Ley se refiere exclusivamente a la certeza e inamovilidad del Juez legal, que evite designaciones orgánicas que alteren normas competenciales de conocimiento, y que no acoge en absoluto dentro de su ámbito las abstenciones y recusaciones, sino también, porque la carga y deber de abstenerse del conocimiento de un proceso, ante la presencia de causa legal, la aprecia el Magistrado en quien concurra, apartándose del conocimiento del mismo, y, de no hacerlo, la parte tiene a su disposición la recusación en vía común, que, de no ejercitar, impide toda reclamación posterior en pro de su abstención; debiendo, por fin, agregarse que las causas fijadas en numerus clausus en el art. 54 no son ampliables, y que el hecho indicado de recurrir en amparo una Sentencia anterior no supone denuncia o acusación por delito o falta, ni por sí sólo engendra enemistad manifiesta, ni determina un interés personal en la resolución, máxime cuando dicho recurso fue inadmitido por este Tribunal en trámite previo, y no afectó a la decisión que habían tomado los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lo expuesto, resulta obvio que la demanda de amparo carece manifiestamente de contenido constitucional que exija un pronunciamiento de fondo por parte de este Tribunal, incurriendo en la causa de inadmisión indicada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inadmisión a trámite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