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3614-2001</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de privación de libertad impuesta al recurrente por la Sentencia dictada por la Sección Primera de la Audiencia Provincial de A Coruña el 25 de mayo de 2001 (rollo de apelación núm.  125-2001).</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lo que respecta al pago de las indemnizaciones y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27 de junio de 2001 el Procurador de los Tribunales don Miguel Torres Álvarez, en nombre y representación de don Manuel Figueroa Rodríguez y de la entidad Construcciones Hermanos Figueroa, interpone recurso de amparo contra la Sentencia dictada por la Sección Primera de la Audiencia Provincial de A Coruña el 25 de mayo de 2001, que revocó parcialmente en apelación la dictada por el Juzgado de lo Penal núm. 3 de A Coruña en el procedimiento abreviado núm. 80-2000, procedente del Juzgado de Instrucción núm. 4 de dicha Capital, en causa seguida por delito de imprudencia temeraria con resultado de muerte y de otro contra la seguridad en el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17 de junio de 2002, a tenor de lo dispuesto en el art. 50.3 LOTC, se acordó conceder un plazo común de diez días al Ministerio fiscal y los solicitantes de amparo para que, en dicho término, alegaran lo que estimaran pertinente en relación con la posible concurrencia del motivo de inadmisión consistente en carecer la demanda manifiestamente de contenido que justifique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Sr. Torres Álvarez, en representación de los recurrentes, presentó su escrito de alegaciones, registrado el 12 de julio de 2002, insistiendo en los razonamientos ya vertidos en la demanda de amparo y en la concesión del amparo pedido.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conferido mediante escrito registrado el 15 de julio de 2002, interesando la admisión a trámite de la demanda de amparo, por no carecer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 este Tribunal, por sendas providencias de 7 de noviembre de 2002, acordó, respectivamente, la admisión a trámite de la demanda de amparo y la formación de pieza separada para la tramitación del incidente sobre suspensión de la ejecución, concediendo a la parte recurrente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21 de noviembre de 2002 la representación procesal del recurrente remitió sus alegaciones abogando por la suspensión ya instada con anterioridad.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evacuó el trámite conferido mediante escrito registrado el 21 de noviembre de 2002. En dicho escrito se sostiene la conveniencia de acceder a la suspensión interesada con respecto al cumplimiento de la pena privativa de libertad. Entiende el Fiscal, sobre la base de la doctrina constitucional, que la ejecución de la pena privativa de libertad de un año de prisión podría generar perjuicios irreparables para el demandante. Sin embargo, en relación con el abono de las indemnizaciones, al tratarse de sanciones de contenido económico y no acreditarse en la demanda de amparo la irreparabilidad del perjuicio, entiende que no procede en el momento actual la suspensión, pues los perjuicios que pudieran producirse son perfectamente reparables en caso de concederse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recurso de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la propia eficacia de ésta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 y 41/2001).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 un perjuicio irreparable al obligado al pago por la sentencia condenatoria, ni el amparo puede perder su finalidad, ya que es posible la restitución íntegra de lo ejecutado (AATC 573/1985, 574/1985, 275/1990 y 106/2002, por todos). Esta doctrina resulta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Sin embargo, y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otros muchos, AATC 144/1984, 267/1995, 301/1995, 7/1996, 152/1996, 87/1997, 286/1997, 182/1998, 271/1998, 114/2000, 2863. En la resolución objeto del presente recurso el demandante de amparo fue condenado finalmente, como autor responsable de un delito de imprudencia con resultado de muerte, a la pena de un año de prisión menor y al pago de diversas cantidades indemnizatorias a los familiares del fallecido.</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procede, en primer término, la suspensión de la ejecución de la pena privativa de libertad. La aplicación al caso de la doctrina reseñada anteriormente obliga a considerar, si se compara la duración de la pena privativa de libertad impuesta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163/1996, 348/1996, 419/1997, 48/1998, 79/1998 y 262/1998, entre otros muchos). Del mismo modo, de no acordar la suspensión, resultaría evidente la parcial pérdida de la finalidad del amparo que inevitablemente conlleva el cumplimiento de la pena mientras dura la tramitación del presente proceso (AATC 88/1981, 486/1983, 476/1984, 53/1992, 196/1995, 214/1995, 312/1995, 121/1996, 226/1996, 228/1996, 310/1996, 394/1996, 47/1998, 48/1998 y 208/1998).</w:t>
      </w:r>
    </w:p>
    <w:p w:rsidRPr="00C21FFE" w:rsidR="00AD51A7" w:rsidRDefault="00AD51A7">
      <w:pPr>
        <w:rPr/>
      </w:pPr>
      <w:r w:rsidRPr="&lt;w:rPr xmlns:w=&quot;http://schemas.openxmlformats.org/wordprocessingml/2006/main&quot;&gt;&lt;w:lang w:val=&quot;es-ES_tradnl&quot; /&gt;&lt;/w:rPr&gt;">
        <w:rPr/>
        <w:t xml:space="preserve">Y, en segundo término, no procede la suspensión de la Sentencia en lo atinente a los pronunciamientos de carácter patrimonial (indemnizaciones y costas procesales),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ni la indemnización impuesta (9.000.000 de pesetas) es de extraordinaria cuantía, ni se ha acreditado la irreparabilidad del perjuicio derivado de la ejecución por la concurrencia de circunstancias especiales. El recurrente no aporta prueba alguna sobre dificultades económicas para hacer frente al pago de la cantidad en cuestión, y, como reiteradamente hemos sostenido, la acreditación del perjuicio es carga del recurrente, quien debe además probar, o al menos justificar, ofreciendo un principio razonable de prueba, la irreparabilidad del perjuicio (por todos, AATC 253/1995, 72/1997, 93/2002 y 164/2002).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pena de privación de libertad impuesta al recurrente por la Sentencia dictada por la Sección Primera de la Audiencia Provincial de A Coruña el 25 de mayo de 2001 (rollo de apelación núm.  125-2001).</w:t>
      </w:r>
    </w:p>
    <w:p w:rsidRPr="" w:rsidR="00AD51A7" w:rsidRDefault="00AD51A7">
      <w:pPr>
        <w:rPr/>
      </w:pPr>
      <w:r w:rsidRPr="&lt;w:rPr xmlns:w=&quot;http://schemas.openxmlformats.org/wordprocessingml/2006/main&quot;&gt;&lt;w:szCs w:val=&quot;24&quot; /&gt;&lt;/w:rPr&gt;">
        <w:rPr/>
        <w:t xml:space="preserve">2º. Denegar la suspensión de la ejecución en lo que respecta al pago de las indemnizaciones y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