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5884-2002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resoluciones judiciales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octubre de 2002 tuvo entrada en el Registro del Tribunal escrito de don Manuel Fernández Alonso por el que manifestaba su intención de interponer demanda de amparo constitucional. Informado de que debía hacerlo representado por Procurador y asistido de Abogado, el 27 de noviembre de 2002 presenta nuevo escrito de demanda de amparo constitucional la Procuradora de los Tribunales doña Belén Jiménez Torrecillas, en representación de don Manuel Fernández Alonso.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Sobre las 1:45 horas del día 29 de julio de 2001, al personarse una dotación de la Policía Nacional en el domicilio sito en la Plaza Catalana núm. 5, 1º, 2ª de la ciudad de Barcelona, donde se estaba produciendo una fuerte discusión familiar, don Manuel Fernández Alonso, hoy demandante de amparo, en actitud agresiva y bajo los efectos de una previa ingesta de alcohol, que disminuía sensiblemente sus facultades volitivas e intelectivas, les recibió con las siguientes expresiones "¿qué cojones pintais aquí, niñatos?","chulos de mierda" y otras de similar contenido, y al solicitarle que saliera su esposa para comprobar su estado, propinó un fuerte puñetazo en el pómulo izquierdo al agente 61.408, agarrándole del pelo y dándole varios golpes, causándole lesiones que solo precisaron una primera asistencia facultativa para su curación en diez días. El demandante de amparo, que no cesó de lanzar patadas y puñetazos, tuvo que ser reducido por la fuerza con el auxilio de la agente 78.984, a quien causó lesiones, en el brazo derecho, que requirieron una primera asistencia facultativa y la imposibilitaron durante quince días para sus ocupaciones habituales. </w:t>
      </w:r>
    </w:p>
    <w:p w:rsidRPr="00C21FFE" w:rsidR="00AD51A7" w:rsidRDefault="00AD51A7">
      <w:pPr>
        <w:rPr/>
      </w:pPr>
      <w:r w:rsidRPr="&lt;w:rPr xmlns:w=&quot;http://schemas.openxmlformats.org/wordprocessingml/2006/main&quot;&gt;&lt;w:lang w:val=&quot;es-ES_tradnl&quot; /&gt;&lt;/w:rPr&gt;">
        <w:rPr/>
        <w:t xml:space="preserve">b) El recurrente fue detenido y por parte de su esposa se presentó el 30 de julio de 2001 la solicitud de incoación del procedimiento de habeas corpus, solicitud que fue denegada por el Juzgado de Instrucción núm. 3 de Barcelona ese mismo día. </w:t>
      </w:r>
    </w:p>
    <w:p w:rsidRPr="00C21FFE" w:rsidR="00AD51A7" w:rsidRDefault="00AD51A7">
      <w:pPr>
        <w:rPr/>
      </w:pPr>
      <w:r w:rsidRPr="&lt;w:rPr xmlns:w=&quot;http://schemas.openxmlformats.org/wordprocessingml/2006/main&quot;&gt;&lt;w:lang w:val=&quot;es-ES_tradnl&quot; /&gt;&lt;/w:rPr&gt;">
        <w:rPr/>
        <w:t xml:space="preserve">c) Por estos hechos el Juzgado de lo Penal núm. 20 de Barcelona, en Sentencia de 13 de septiembre de 2001, condenó al demandante de amparo como autor de un delito de atentado contra agentes de la autoridad a la pena de un año de prisión, inhabilitación especial para el derecho de sufragio pasivo durante el tiempo de la condena; y como autor de dos faltas de lesiones a la pena, por cada una de ellas, de un mes de multa con una cuota diaria de doscientas pesetas; y a indemnizar a la agente de la Policía Nacional 78.984 en la suma de ciento veinte mil pesetas por las lesiones sufridas. </w:t>
      </w:r>
    </w:p>
    <w:p w:rsidRPr="00C21FFE" w:rsidR="00AD51A7" w:rsidRDefault="00AD51A7">
      <w:pPr>
        <w:rPr/>
      </w:pPr>
      <w:r w:rsidRPr="&lt;w:rPr xmlns:w=&quot;http://schemas.openxmlformats.org/wordprocessingml/2006/main&quot;&gt;&lt;w:lang w:val=&quot;es-ES_tradnl&quot; /&gt;&lt;/w:rPr&gt;">
        <w:rPr/>
        <w:t xml:space="preserve">d) Presentado recurso de apelación, el mismo fue resuelto por Sentencia de 7 de febrero de 2002 de la Audiencia Provincial de Barcelona desestimándolo, y confirmando íntegramente la del Juzgado de lo Penal. El 11 de marzo de 2002 el Juzgado de lo Penal núm. 20 de Barcelona dictó Auto de aclaración de su Sentencia citada en el que se rectificaba el fallo en el sentido de que el mes de multa lo era con una cuota diaria de 1000 pesetas, manteniéndose en lo restante el contenido de la resolución recaída. </w:t>
      </w:r>
    </w:p>
    <w:p w:rsidRPr="00C21FFE" w:rsidR="00AD51A7" w:rsidRDefault="00AD51A7">
      <w:pPr>
        <w:rPr/>
      </w:pPr>
      <w:r w:rsidRPr="&lt;w:rPr xmlns:w=&quot;http://schemas.openxmlformats.org/wordprocessingml/2006/main&quot;&gt;&lt;w:lang w:val=&quot;es-ES_tradnl&quot; /&gt;&lt;/w:rPr&gt;">
        <w:rPr/>
        <w:t xml:space="preserve">e) El 4 de septiembre de 2002 se dictó Auto por el Juzgado de lo Penal núm. 20 de Barcelona, suspendiendo por dos años el cumplimiento de la pena privativa de libertad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recurrente que se ha vulnerado su derecho a la libertad personal en primer lugar por falta de los presupuestos que habilitan la detención y, en segundo, por superación del plazo máximo de la privación de libertad ya que la misma se prolongó por más tiempo del necesario para realizar las pesquisas policiales conducentes al esclarecimiento del hecho que justificó inicialmente la misma. </w:t>
      </w:r>
    </w:p>
    <w:p w:rsidRPr="00C21FFE" w:rsidR="00AD51A7" w:rsidRDefault="00AD51A7">
      <w:pPr>
        <w:rPr/>
      </w:pPr>
      <w:r w:rsidRPr="&lt;w:rPr xmlns:w=&quot;http://schemas.openxmlformats.org/wordprocessingml/2006/main&quot;&gt;&lt;w:lang w:val=&quot;es-ES_tradnl&quot; /&gt;&lt;/w:rPr&gt;">
        <w:rPr/>
        <w:t xml:space="preserve">Considera el demandante de amparo también que se ha lesionado su derecho al Habeas Corpus porque siempre que exista privación de libertad no puede denegarse la incoación de dicho procedimiento. Hacerlo in limine litis mediante una decisión sobre el fondo es completamente inadmisible. Por otro lado, el Auto vulnera el derecho a la tutela judicial efectiva porque contiene una fundamentación genérica y estereotipada. </w:t>
      </w:r>
    </w:p>
    <w:p w:rsidRPr="00C21FFE" w:rsidR="00AD51A7" w:rsidRDefault="00AD51A7">
      <w:pPr>
        <w:rPr/>
      </w:pPr>
      <w:r w:rsidRPr="&lt;w:rPr xmlns:w=&quot;http://schemas.openxmlformats.org/wordprocessingml/2006/main&quot;&gt;&lt;w:lang w:val=&quot;es-ES_tradnl&quot; /&gt;&lt;/w:rPr&gt;">
        <w:rPr/>
        <w:t xml:space="preserve">Aduce el recurrente, por otra parte, que se ha producido una vulneración de su derecho a la intimidad, dado que nos hallamos ante un supuesto de lesión del derecho a la inviolabilidad del domicilio. </w:t>
      </w:r>
    </w:p>
    <w:p w:rsidRPr="00C21FFE" w:rsidR="00AD51A7" w:rsidRDefault="00AD51A7">
      <w:pPr>
        <w:rPr/>
      </w:pPr>
      <w:r w:rsidRPr="&lt;w:rPr xmlns:w=&quot;http://schemas.openxmlformats.org/wordprocessingml/2006/main&quot;&gt;&lt;w:lang w:val=&quot;es-ES_tradnl&quot; /&gt;&lt;/w:rPr&gt;">
        <w:rPr/>
        <w:t xml:space="preserve">Alega el actor que, además, nos hallamos ante un supuesto de vulneración de su derecho a un proceso con todas las garantías y a la presunción de inocencia por ausencia total de prueba de cargo de contenido incriminatorio, puesto que las existentes habrían sido obtenidas con violación de derechos constitucionales. </w:t>
      </w:r>
    </w:p>
    <w:p w:rsidRPr="00C21FFE" w:rsidR="00AD51A7" w:rsidRDefault="00AD51A7">
      <w:pPr>
        <w:rPr/>
      </w:pPr>
      <w:r w:rsidRPr="&lt;w:rPr xmlns:w=&quot;http://schemas.openxmlformats.org/wordprocessingml/2006/main&quot;&gt;&lt;w:lang w:val=&quot;es-ES_tradnl&quot; /&gt;&lt;/w:rPr&gt;">
        <w:rPr/>
        <w:t xml:space="preserve">Para el demandante de amparo también se ha lesionado su derecho a la tutela judicial efectiva en su vertiente de acceso a la jurisdicción. </w:t>
      </w:r>
    </w:p>
    <w:p w:rsidRPr="00C21FFE" w:rsidR="00AD51A7" w:rsidRDefault="00AD51A7">
      <w:pPr>
        <w:rPr/>
      </w:pPr>
      <w:r w:rsidRPr="&lt;w:rPr xmlns:w=&quot;http://schemas.openxmlformats.org/wordprocessingml/2006/main&quot;&gt;&lt;w:lang w:val=&quot;es-ES_tradnl&quot; /&gt;&lt;/w:rPr&gt;">
        <w:rPr/>
        <w:t xml:space="preserve">Igualmente el Auto del Juzgado de lo Penal núm. 20 que acordó aumentar la multa impuesta al penado, respecto de la que le fue impuesta en la Sentencia de instancia, incurrió en reforma peyorativa con vulneración del principio de invariabilidad o inmodificabilidad de las resoluciones judiciales firmes con lesión del derecho a la tutela judicial efectiva reconocido en el art. 24.1 CE, </w:t>
      </w:r>
    </w:p>
    <w:p w:rsidRPr="00C21FFE" w:rsidR="00AD51A7" w:rsidRDefault="00AD51A7">
      <w:pPr>
        <w:rPr/>
      </w:pPr>
      <w:r w:rsidRPr="&lt;w:rPr xmlns:w=&quot;http://schemas.openxmlformats.org/wordprocessingml/2006/main&quot;&gt;&lt;w:lang w:val=&quot;es-ES_tradnl&quot; /&gt;&lt;/w:rPr&gt;">
        <w:rPr/>
        <w:t xml:space="preserve">Finalmente aduce el demandante de amparo que se han lesionado sus derechos a ser informado en tiempo y forma de la acusación y a la plena defensa, reconocidos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17 de noviembre de 2003 de la Sección Segunda del Tribunal Constitucional se acordó la admisión a trámite de la demanda de amparo reseñada y requerir al Juzgado de ejecuciones penales núm. 24 de Barcelona para que emplazara a quienes fueron parte en el procedimiento, con excepción del recurrente en amparo, que aparece ya personado, para que en el plazo de diez días puedan comparecer en el proceso constitucional, así como formar pieza separada de suspensión y, de conformidad con lo prevenido en el art. 56 LOTC conceder un plazo común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noviembre de 2003 tuvo entrada en el Registro de este Tribunal el escrito de alegaciones del demandante de amparo. En el mismo ser argumenta que, cumplidos los efectos de gran parte de la condena impuesta, procede, sin embargo, suspender la inscripción practicada en la Sección Especial del Registro Central de Penados y Rebeldes de la suspensión de la pena privativa de libertad, así como de los efectos que pudieran derivarse en términos potenciales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 de diciembre de 2003 presentó el escrito de alegaciones el Ministerio Fiscal. En él señala que la suspensión solicitada de las Sentencias del Juzgado de lo Penal y de la Audiencia Provincial carece de todo objeto, puesto que se ha acordado ya por la jurisdicción ordinaria la de la pena privativa de libertad, y el demandante de amparo ha procedido al pago de los pronunciamientos de contenido patrimonial, sin perjuicio de que, de revocarse la suspensión de condena acordada, pueda ser de nuevo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circunstancias que determinan que la suspensión haya sido solicitada por el demandante de amparo respecto de los pronunciamientos de las Sentencias recurridas que son, por un lado, de imposición de pena privativa de libertad y, por otro, de diversas condenas de tipo patrimonial, penas de multa e indemnizaciones. Respecto a las segundas, es bien conocida nuestra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 Dado el carácter exclusivamente económico de estos pronunciamientos de las Sentencias citadas,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estos aspectos del presente supuesto la causa que, conforme al art. 56.1 LOTC, justifica que pueda acordarse la suspensión de la ejecución de la resolución recurrida, esto es, que la misma hubiere de ocasionar un perjuicio que haría perder al amparo su finalidad, no tenga virtualidad ninguna. Es de señalar, además, que en el presente caso constan como ya satisfechas todas las cantidades a cuyo abono había sido condenado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pena de privación de libertad y sus consecuencias, es de destacar, en primer término, que la condena a un año de prisión ha sido ya suspendida por Auto de 4 de septiembre de 2002 del Juzgado de lo Penal núm.  20 de Barcelona que, en su parte dispositiva, acuerda suspender por dos años su ejecución o cumplimiento, por lo que la suspensión solicitada carece ya de objeto. De ello es consciente el demandante de amparo, que en su escrito de alegaciones solicita la suspensión de la inscripción de la pena suspendida, practicada en la Sección Especial del Registro de Penados y Rebeldes, y que trae causa de lo dispuesto en el art. 82 del Código Penal. Tampoco puede accederse a esta solicitud, desde el momento en que dicha inscripción es una consecuencia ineludible de la misma suspensión de la condena y, por tanto, inexcusablemente ligada a la misma, sin que sea posible separarlas como pretende el demandante de amparo, manteniendo la primera y eliminando la citada inscripción que, por otra parte, resulta necesaria para el correcto control judicial de la suspensión de ejecución de la pena. Por todo ello, no puede accederse tampoco a la suspensión de la referida inscripción, debiendo tenerse en cuenta, además, que la misma en ningún caso causa un perjuicio que haría perder al amparo su finalidad, siendo así que la suspensión de la misma podría provocar una perturbación grave de los intereses generales.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resoluciones judiciales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