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febrero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3614-2003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3614-2003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dictada por la Sección Decimosexta de la Audiencia Provincial de Madrid de 30 de abril de 2003, exclusivamente en lo referente a la pena privativa de libertad de seis meses de prisión y a la accesoria legal de</w:t>
            </w:r>
          </w:p>
          <w:p w:rsidRPr="00D13423" w:rsidR="00AD51A7" w:rsidRDefault="00AD51A7">
            <w:pPr>
              <w:rPr/>
            </w:pPr>
            <w:r w:rsidRPr="&lt;w:rPr xmlns:w=&quot;http://schemas.openxmlformats.org/wordprocessingml/2006/main&quot;&gt;&lt;w:color w:val=&quot;800080&quot; /&gt;&lt;w:szCs w:val=&quot;24&quot; /&gt;&lt;/w:rPr&gt;">
              <w:rPr/>
              <w:t xml:space="preserve">inhabilitación especial para el ejercicio del derecho de sufragio pasivo durante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3 de junio de 2003, doña Cayetana de Zulueta Luchsinger, Procuradora de los Tribunales y de don Alfonso Villalonga Navarro, asistido por el Letrado don Francisco Javier Clastre Bozzo, interpuso recurso de amparo contra la Sentencia de la Sección Decimosexta de la Audiencia Provincial de Madrid de 30 de abril de 2003, recaída en apelación contra la dictada por el Juzgado de lo Penal núm. 25 de la misma ciudad, en procedimiento abreviado 129-2002, seguido por delito de intrusismo.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El recurrente fue condenado, por Sentencia del Juzgado de lo Penal núm. 25 de los de Madrid de 29 de junio de 2002, como autor de un delito de intrusismo profesional del art. 403 CP, sin circunstancias, a la pena de seis meses de prisión, accesoria legal de inhabilitación para el derecho de sufragio pasivo durante el tiempo de la condena e inhabilitación especial para el ejercicio de la profesión de médico durante el mismo tiempo y al pago de las costas procesales. </w:t>
      </w:r>
    </w:p>
    <w:p w:rsidRPr="00C21FFE" w:rsidR="00AD51A7" w:rsidRDefault="00AD51A7">
      <w:pPr>
        <w:rPr/>
      </w:pPr>
      <w:r w:rsidRPr="&lt;w:rPr xmlns:w=&quot;http://schemas.openxmlformats.org/wordprocessingml/2006/main&quot;&gt;&lt;w:lang w:val=&quot;es-ES_tradnl&quot; /&gt;&lt;/w:rPr&gt;">
        <w:rPr/>
        <w:t xml:space="preserve">Dicha Sentencia considera probado que el recurrente, médico de profesión, es propietario de una clínica de cirugía plástica, anunciándose como médico especialista en cirugía plástica estética, tiene un seguro como médico especialista en cirugía plástica y reparadora y el día 14 de julio de 1997 operó a un paciente actuando como cirujano principal, todo ello pese a carecer del título oficial de médico especialista en cirugía plástica y reparadora.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apelación, desestimado por Sentencia de la Sección Decimosexta de la Audiencia Provincial de Madrid de 30 de abril de 2003.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 resolución judicial impugnada ha vulnerado los derechos del recurrente a la tutela judicial efectiva (art. 24.1 CE) y a la legalidad penal (art. 25.1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se solicita que se deje en suspenso la ejecución de la Sentencia, alegando que esa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noviembre de 2004 la Sección Primera de este Tribunal acordó la admisión a trámite de la demanda así como, a tenor de lo establecido en el art. 51 LOTC, requerir atentamente a la Sección Decimosexta de la Audiencia Provincial de Madrid y al Juzgado de lo Penal núm. 25 de Madrid para que remitieran testimonio de las actuaciones, interesándose al tiempo que emplazasen a quienes fueron parte en el procedimiento, a excepción del demandante de amparo, para que pudieran comparecer en este proceso.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 de diciembre de 2004 se registró en este Tribunal el escrito de alegaciones del demandante de amparo, quien reitera la solicitud de suspensión, porque dada la duración de la pena impuesta su ejecución haría perder al amparo su finalidad, añadiendo que con ello no se causa ningún perjuicio a los intereses generales.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en este Tribunal el día 1 de diciembre de 2004, formula sus alegaciones el Ministerio Fiscal. En dicho escrito, tras un breve relato de los antecedentes procesales del caso, sostiene que debe accederse a la suspensión solicitada en lo relativo a la pena privativa de libertad (dada la escasa duración de la misma y que el actor carece de antecedentes penales) y a la accesoria legal (que debe seguir la misma suerte que la principal). </w:t>
      </w:r>
    </w:p>
    <w:p w:rsidRPr="00C21FFE" w:rsidR="00AD51A7" w:rsidRDefault="00AD51A7">
      <w:pPr>
        <w:rPr/>
      </w:pPr>
      <w:r w:rsidRPr="&lt;w:rPr xmlns:w=&quot;http://schemas.openxmlformats.org/wordprocessingml/2006/main&quot;&gt;&lt;w:lang w:val=&quot;es-ES_tradnl&quot; /&gt;&lt;/w:rPr&gt;">
        <w:rPr/>
        <w:t xml:space="preserve">Por el contrario, respecto de la inhabilitación especial para el ejercicio de la profesión de médico, se sostiene que la ejecución no genera perjuicios irreparables, añadiendo que este Tribunal ha declarado que tratándose de la profesión u oficio cuyo ejercicio ha propiciado la actividad delictiva, debe estimarse el contenido de esta pena como eminentemente patrimonial, por lo que los efectos derivados de la ejecución son directamente reparables ante una hipotética estimación del amparo. Cita ATC 362/2003. </w:t>
      </w:r>
    </w:p>
    <w:p w:rsidRPr="00C21FFE" w:rsidR="00AD51A7" w:rsidRDefault="00AD51A7">
      <w:pPr>
        <w:rPr/>
      </w:pPr>
      <w:r w:rsidRPr="&lt;w:rPr xmlns:w=&quot;http://schemas.openxmlformats.org/wordprocessingml/2006/main&quot;&gt;&lt;w:lang w:val=&quot;es-ES_tradnl&quot; /&gt;&lt;/w:rPr&gt;">
        <w:rPr/>
        <w:t xml:space="preserve">Finalmente, respecto de las costas procesales, dado que se trata de un pronunciamiento de naturaleza económica y no ha sido justificada por la parte la irreparabilidad del perjuicio que pudiera derivarse de su abono, entiende el Fiscal que tampoco procede la suspensión, de acuerdo con la reiterada doctrina del Tribunal (cita AATC 161/2001 y 261/2001).</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de 26 de enero, 47/1998, de 24 de febrero, 79/1998, de 25 de marzo, 182/1998, de 14 de septiembre, 186/1998, de 14 de septiembre y 99/2002, de 5 de junio), salvo que el demandante acredite suficientemente la irreparabilidad que para sus derechos fundamentales pudiera tener la ejecución del fallo, privando al amparo de su finalidad (AATC 51/1989, de 30 de enero, 136/1996, de 27 de mayo, 310/1996, de 28 de octubre, 420/1997, de 22 de diciembre y 13/1999, de 25 de enero, entre otros muchos). Por perjuicio irreparable hemos entendido aquél que provoque que el restablecimiento del recurrente en el derecho constitucional vulnerado sea tardío e impida su efectiva restauración (AATC 20/1992, de 27 de enero, 370/1996, de 16 de diciembre, 69/1997, de 19 de marzo, 25/2002, de 25 de febrero y 9/2003, de 20 de enero).</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de 19 de febrero, 152/1995, de 22 de mayo, 196/1995, de 3 de julio, 121/1996 de 20 de mayo, 163/1996, de 24 de junio, 226/1996, de 22 de julio, 310/1996, de 28 de octubre, 349/1996, de 9 de diciembre, 419/1997, de 22 de diciembre, 420/1997, de 22 de diciembre, 49/1998, de 2 de marzo, 186/1998, de 14 de septiembre, 300/1999, de 13 de diciembre y 42/2000, de 14 de febrero,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 de 14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nos lleva a declarar, en primer término, la procedencia de la suspensión de la ejecución de la pena privativa de libertad impuesta, pues si se compara la duración de la misma (seis meses) con el tiempo que requiere la tramitación de un proceso como el presente, ha de concluirse que no suspender su ejecución ocasionaría un perjuicio irreparable, que dejaría totalmente en entredicho la eficacia de un eventual fallo estimatorio. Por otro lado, atendidas las demás circunstancias concurrentes en el caso (que no se trata de un delito de especial gravedad, que la pena impuesta es de corta duración), no se aprecia que acceder a la suspensión solicitada ocasione una lesión específica y grave del interés general, más allá de aquélla que de por sí produce la no ejecución de un fallo judicial (AATC 163/1996, de 24 de junio, 419/1997, de 22 de diciembre, 48/1998, de 24 de febrero, 262/1998, de 26 de noviembre y 106/2002, de 17 de junio).</w:t>
      </w:r>
    </w:p>
    <w:p w:rsidRPr="00C21FFE" w:rsidR="00AD51A7" w:rsidRDefault="00AD51A7">
      <w:pPr>
        <w:rPr/>
      </w:pPr>
      <w:r w:rsidRPr="&lt;w:rPr xmlns:w=&quot;http://schemas.openxmlformats.org/wordprocessingml/2006/main&quot;&gt;&lt;w:lang w:val=&quot;es-ES_tradnl&quot; /&gt;&lt;/w:rPr&gt;">
        <w:rPr/>
        <w:t xml:space="preserve">Igualmente procede la suspensión de la pena accesoria legal de inhabilitación especial para el ejercicio del derecho de sufragio pasivo durante el tiempo de la condena, pues, como señala el Ministerio Fiscal, conforme a nuestra jurisprudencia las penas accesorias han de seguir la misma suerte que la principal (AATC 114/1984, de 22 de febrero, 267/1995, de 2 de octubre, 286/1997, de 21 de julio, 258/2000, de 13 de noviembre, 63/2001, de 26 de marzo y 106/2002, de 17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el contrario, respecto de los demás pronunciamientos condenatorios ha de denegarse la suspensión solicitada.</w:t>
      </w:r>
    </w:p>
    <w:p w:rsidRPr="00C21FFE" w:rsidR="00AD51A7" w:rsidRDefault="00AD51A7">
      <w:pPr>
        <w:rPr/>
      </w:pPr>
      <w:r w:rsidRPr="&lt;w:rPr xmlns:w=&quot;http://schemas.openxmlformats.org/wordprocessingml/2006/main&quot;&gt;&lt;w:lang w:val=&quot;es-ES_tradnl&quot; /&gt;&lt;/w:rPr&gt;">
        <w:rPr/>
        <w:t xml:space="preserve">Por lo que respecta a la pena de inhabilitación especial para el ejercicio de la profesión de médico, ha de recordarse –como destaca el Ministerio Fiscal– que este Tribunal tiene declarado que la ejecución de las penas de inhabilitación no causan perjuicios irreparables y que en la medida en que la inhabilitación se proyecte sobre la profesión u oficio cuyo ejercicio ha propiciado la actividad delictiva, debe estimarse su contenido como predominantemente patrimonial y la posibilidad consecuente de que, si bien de un modo más complejo que las relativas a la multa o al pago de las costas, sean directamente reparables los efectos derivados de la ejecución ante una hipotética estimación del amparo (AATC 144/1995, de 22 de mayo, 283/1995, de 23 de octubre, 25/2002, de 25 de febrero y 362/2003, de 10 de noviembre).</w:t>
      </w:r>
    </w:p>
    <w:p w:rsidRPr="00C21FFE" w:rsidR="00AD51A7" w:rsidRDefault="00AD51A7">
      <w:pPr>
        <w:rPr/>
      </w:pPr>
      <w:r w:rsidRPr="&lt;w:rPr xmlns:w=&quot;http://schemas.openxmlformats.org/wordprocessingml/2006/main&quot;&gt;&lt;w:lang w:val=&quot;es-ES_tradnl&quot; /&gt;&lt;/w:rPr&gt;">
        <w:rPr/>
        <w:t xml:space="preserve">Finalmente, respecto de las costas, al tratarse de una condena de contenido económico, de conformidad con el criterio de este Tribunal, los perjuicios anejos a su ejecución son perfectamente reparables en caso de estimarse el amparo (AATC 193/2000, de 24 de julio, 204/2000, de 18 de septiembre y 106/2002, de 17 de junio).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dictada por la Sección Decimosexta de la Audiencia Provincial de Madrid de 30 de abril de 2003, exclusivamente en lo referente a la pena privativa de libertad de seis meses de prisión y a la accesoria legal de</w:t>
      </w:r>
    </w:p>
    <w:p w:rsidRPr="" w:rsidR="00AD51A7" w:rsidRDefault="00AD51A7">
      <w:pPr>
        <w:rPr/>
      </w:pPr>
      <w:r w:rsidRPr="&lt;w:rPr xmlns:w=&quot;http://schemas.openxmlformats.org/wordprocessingml/2006/main&quot;&gt;&lt;w:szCs w:val=&quot;24&quot; /&gt;&lt;/w:rPr&gt;">
        <w:rPr/>
        <w:t xml:space="preserve">inhabilitación especial para el ejercicio del derecho de sufragio pasivo durante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uno de febrero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