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4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left w:w="70" w:type="dxa"/>
          <w:right w:w="70" w:type="dxa"/>
        </w:tblCellMar>
        <w:tblLook w:val="008F"/>
      </w:tblPr>
      <w:tblGrid>
        <w:gridCol w:w="1771"/>
        <w:gridCol w:w="7513"/>
      </w:tblGrid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pStyle w:val="Textodenotaalfinal"/>
              <w:jc w:val="both"/>
              <w:rPr>
                <w:rFonts w:ascii="Times New Roman" w:hAnsi="Times New Roman"/>
              </w:rPr>
            </w:pPr>
            <w:r w:rsidRPr="00D13423">
              <w:rPr>
                <w:rFonts w:ascii="Times New Roman" w:hAnsi="Times New Roman"/>
              </w:rPr>
              <w:t>Auto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97</w:t>
            </w:r>
            <w:r w:rsidRPr="00D13423">
              <w:rPr>
                <w:szCs w:val="24"/>
                <w:lang w:val="es-ES_tradnl"/>
              </w:rPr>
              <w:t>/</w:t>
            </w:r>
            <w:r>
              <w:rPr xmlns:w="http://schemas.openxmlformats.org/wordprocessingml/2006/main">
                <w:szCs w:val="24"/>
              </w:rPr>
              <w:t>2005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Fecha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de 1 de marzo de 2005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Sala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Pleno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Magistrados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Doña María Emilia Casas Baamonde, don Guillermo Jiménez Sánchez, don Vicente Conde Martín de Hijas, don Javier Delgado Barrio, don Roberto García-Calvo y Montiel, don Eugeni Gay Montalvo, don Jorge Rodríguez-Zapata Pérez, don Ramón Rodríguez Arribas, don Pascual Sala Sánchez, don Manuel Aragón Reyes y don Pablo Pérez Tremps.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Núm. de registro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2287-2000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Asunto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Conflicto positivo de competencia 2287-2000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Fallo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Estimar justificada la abstención formulada por doña Elisa Pérez Vera en el conflicto positivo de competencia núm. 2287-2000, apartándola definitivamente del referido procedimiento.</w:t>
            </w:r>
          </w:p>
        </w:tc>
      </w:tr>
    </w:tbl>
    <w:p w:rsidRPr="003F54DF" w:rsidR="00AD51A7" w:rsidP="002E3FC7" w:rsidRDefault="00AD51A7">
      <w:pPr>
        <w:rPr>
          <w:b/>
        </w:rPr>
      </w:pPr>
    </w:p>
    <w:p w:rsidR="00AD51A7" w:rsidP="001F49CD" w:rsidRDefault="00AD51A7">
      <w:pPr>
        <w:jc w:val="center"/>
        <w:rPr>
          <w:b/>
          <w:szCs w:val="24"/>
        </w:rPr>
      </w:pPr>
      <w:r>
        <w:rPr>
          <w:b/>
          <w:szCs w:val="24"/>
        </w:rPr>
        <w:t>AUTO</w:t>
      </w:r>
    </w:p>
    <w:p w:rsidRPr="001F49CD" w:rsidR="00AD51A7" w:rsidP="001F49CD" w:rsidRDefault="00AD51A7">
      <w:pPr>
        <w:jc w:val="center"/>
        <w:rPr>
          <w:b/>
          <w:szCs w:val="24"/>
        </w:rPr>
      </w:pPr>
    </w:p>
    <w:p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b/>
          <w:spacing w:val="-3"/>
          <w:szCs w:val="24"/>
        </w:rPr>
        <w:t>I. Antecedentes</w:t>
      </w:r>
    </w:p>
    <w:p w:rsidRPr="001F49CD"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</w:p>
    <w:p w:rsidRPr="00C21FFE" w:rsidR="00AD51A7" w:rsidRDefault="00AD51A7">
      <w:pPr>
        <w:rPr/>
      </w:pPr>
      <w:r w:rsidRPr="&lt;w:rPr xmlns:w=&quot;http://schemas.openxmlformats.org/wordprocessingml/2006/main&quot;&gt;&lt;w:lang w:val=&quot;es-ES_tradnl&quot; /&gt;&lt;/w:rPr&gt;">
        <w:rPr/>
        <w:t xml:space="preserve">1. ÚNICO. En el conflicto positivo de competencia núm. 2287-2000, promovido por el Consejo de Gobierno de la Comunidad Autónoma de Andalucía, se impugnan los arts. 1, 2 y 3 y diversos preceptos del Anexo del Real Decreto 1803/1999, de 26 de noviembre, por el que se aprueba el Plan Director de la Red de Parques Nacionales. </w:t>
      </w:r>
    </w:p>
    <w:p w:rsidRPr="00C21FFE" w:rsidR="00AD51A7" w:rsidRDefault="00AD51A7">
      <w:pPr>
        <w:rPr/>
      </w:pPr>
      <w:r w:rsidRPr="&lt;w:rPr xmlns:w=&quot;http://schemas.openxmlformats.org/wordprocessingml/2006/main&quot;&gt;&lt;w:lang w:val=&quot;es-ES_tradnl&quot; /&gt;&lt;/w:rPr&gt;">
        <w:rPr/>
        <w:t xml:space="preserve">Mediante escrito fechado el 24 de febrero de 2005 la Magistrada doña Elisa Pérez Vera comunicó a los efectos oportunos que se abstenía de intervenir en la deliberación y votación del indicado conflicto positivo de competencia, al haber participado, en su anterior condición de Presidenta del Consejo Consultivo de Andalucía, en la adopción del Dictamen núm. 28-2000, de 1 de marzo, relativo al conflicto positivo de competencia que el Consejo de Gobierno de la Junta de Andalucía pretendía formalizar contra el Real Decreto 1803/1999, de 26 de noviembre, por el que se aprueba el Plan Director de la Ley de Parques Nacionales.</w:t>
      </w:r>
    </w:p>
    <w:p w:rsidRPr="00D64CC6" w:rsidR="00AD51A7" w:rsidP="00D64CC6" w:rsidRDefault="00AD51A7">
      <w:pPr>
        <w:rPr>
          <w:szCs w:val="24"/>
        </w:rPr>
      </w:pPr>
      <w:r w:rsidRPr="00F07668">
        <w:rPr>
          <w:szCs w:val="24"/>
        </w:rPr>
        <w:t xml:space="preserve"> </w:t>
      </w:r>
      <w:r w:rsidRPr="00F07668">
        <w:rPr>
          <w:szCs w:val="24"/>
        </w:rPr>
        <w:tab/>
      </w:r>
    </w:p>
    <w:p w:rsidR="00AD51A7" w:rsidP="00D64CC6" w:rsidRDefault="00AD51A7">
      <w:pPr>
        <w:pStyle w:val="Heading5"/>
        <w:keepNext/>
        <w:tabs>
          <w:tab w:val="left" w:pos="-720"/>
        </w:tabs>
        <w:suppressAutoHyphens/>
        <w:spacing w:before="0" w:after="0"/>
        <w:jc w:val="center"/>
        <w:rPr>
          <w:bCs w:val="0"/>
          <w:i w:val="0"/>
          <w:iCs w:val="0"/>
          <w:spacing w:val="-3"/>
          <w:sz w:val="24"/>
          <w:szCs w:val="20"/>
          <w:lang w:val="es-ES_tradnl"/>
        </w:rPr>
      </w:pPr>
      <w:r w:rsidRPr="00D64CC6">
        <w:rPr>
          <w:bCs w:val="0"/>
          <w:i w:val="0"/>
          <w:iCs w:val="0"/>
          <w:spacing w:val="-3"/>
          <w:sz w:val="24"/>
          <w:szCs w:val="20"/>
          <w:lang w:val="es-ES_tradnl"/>
        </w:rPr>
        <w:t>II. Fundamentos jurídicos</w:t>
      </w:r>
    </w:p>
    <w:p w:rsidRPr="00A6468D" w:rsidR="00AD51A7" w:rsidP="006A78CB" w:rsidRDefault="00AD51A7">
      <w:pPr>
        <w:rPr>
          <w:lang w:val="es-ES_tradnl"/>
        </w:rPr>
      </w:pPr>
    </w:p>
    <w:p w:rsidRPr="00C21FFE" w:rsidR="00AD51A7" w:rsidRDefault="00AD51A7">
      <w:pPr>
        <w:rPr/>
      </w:pPr>
      <w:r w:rsidRPr="&lt;w:rPr xmlns:w=&quot;http://schemas.openxmlformats.org/wordprocessingml/2006/main&quot;&gt;&lt;w:lang w:val=&quot;es-ES_tradnl&quot; /&gt;&lt;/w:rPr&gt;">
        <w:rPr/>
        <w:t xml:space="preserve">1. ÚNICO. Vista la comunicación efectuada por doña Elisa Pérez Vera, Magistrada de este Tribunal, en virtud de lo previsto en los arts. 80 LOTC y 221.4 LOPJ, se estima justificada la causa de abstención formulada, puesto que la mencionada Magistrada</w:t>
      </w:r>
    </w:p>
    <w:p w:rsidRPr="00C21FFE" w:rsidR="00AD51A7" w:rsidRDefault="00AD51A7">
      <w:pPr>
        <w:rPr/>
      </w:pPr>
      <w:r w:rsidRPr="&lt;w:rPr xmlns:w=&quot;http://schemas.openxmlformats.org/wordprocessingml/2006/main&quot;&gt;&lt;w:lang w:val=&quot;es-ES_tradnl&quot; /&gt;&lt;/w:rPr&gt;">
        <w:rPr/>
        <w:t xml:space="preserve">intervino, en calidad de Presidenta del Consejo Consultivo de Andalucía, en la adopción del Dictamen emitido por dicho órgano con carácter previo a la formulación por el Consejo de Gobierno de la Comunidad Autónoma de Andalucía del conflicto positivo de</w:t>
      </w:r>
    </w:p>
    <w:p w:rsidRPr="00C21FFE" w:rsidR="00AD51A7" w:rsidRDefault="00AD51A7">
      <w:pPr>
        <w:rPr/>
      </w:pPr>
      <w:r w:rsidRPr="&lt;w:rPr xmlns:w=&quot;http://schemas.openxmlformats.org/wordprocessingml/2006/main&quot;&gt;&lt;w:lang w:val=&quot;es-ES_tradnl&quot; /&gt;&lt;/w:rPr&gt;">
        <w:rPr/>
        <w:t xml:space="preserve">competencia dirigido contra determinados preceptos del Real Decreto 1803/1999, de 26 de noviembre, por el que se aprueba el Plan Director de la Ley de Parques Nacionales, lo que puede integrarse en las causas 13ª y 16ª del art. 219 LOPJ.</w:t>
      </w:r>
    </w:p>
    <w:p w:rsidR="00AD51A7" w:rsidP="006A78CB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bCs/>
          <w:spacing w:val="-3"/>
          <w:lang w:val="es-ES_tradnl"/>
        </w:rPr>
      </w:pPr>
    </w:p>
    <w:p w:rsidRPr="00810A1A" w:rsidR="00AD51A7" w:rsidP="006A78CB" w:rsidRDefault="00AD51A7">
      <w:pPr>
        <w:rPr>
          <w:szCs w:val="24"/>
          <w:lang w:val="es-ES_tradnl"/>
        </w:rPr>
      </w:pPr>
      <w:r>
        <w:rPr xmlns:w="http://schemas.openxmlformats.org/wordprocessingml/2006/main">
          <w:szCs w:val="24"/>
          <w:lang w:val="es-ES_tradnl"/>
        </w:rPr>
        <w:t>Por lo expuesto, el Pleno</w:t>
      </w: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  <w:r>
        <w:rPr>
          <w:szCs w:val="24"/>
          <w:lang w:val="es-ES_tradnl"/>
        </w:rPr>
        <w:t>ACUERDA</w:t>
      </w:r>
    </w:p>
    <w:p w:rsidRPr="00D64CC6"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</w:p>
    <w:p w:rsidR="00AD51A7" w:rsidP="006A78CB" w:rsidRDefault="00AD51A7">
      <w:pPr>
        <w:rPr>
          <w:szCs w:val="24"/>
        </w:rPr>
      </w:pPr>
      <w:r>
        <w:rPr xmlns:w="http://schemas.openxmlformats.org/wordprocessingml/2006/main">
          <w:szCs w:val="24"/>
        </w:rPr>
        <w:t>Estimar justificada la abstención formulada por doña Elisa Pérez Vera en el conflicto positivo de competencia núm. 2287-2000, apartándola definitivamente del referido procedimiento.</w:t>
      </w:r>
    </w:p>
    <w:p w:rsidRPr="00FA1DC4" w:rsidR="00AD51A7" w:rsidP="00FA1DC4" w:rsidRDefault="00AD51A7">
      <w:pPr>
        <w:rPr>
          <w:szCs w:val="24"/>
        </w:rPr>
      </w:pPr>
    </w:p>
    <w:p w:rsidR="00AD51A7" w:rsidP="00691472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>
          <w:spacing w:val="-3"/>
          <w:lang w:val="es-ES_tradnl"/>
        </w:rPr>
        <w:tab/>
      </w:r>
    </w:p>
    <w:p w:rsidR="00AD51A7" w:rsidP="00394F68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 xmlns:w="http://schemas.openxmlformats.org/wordprocessingml/2006/main">
          <w:szCs w:val="24"/>
        </w:rPr>
        <w:t>Madrid, a uno de marzo de dos mil cinco.</w:t>
      </w:r>
    </w:p>
    <w:p w:rsidRPr="00E70809" w:rsidR="00AD51A7" w:rsidP="00E70809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szCs w:val="24"/>
          <w:lang w:val="es-ES_tradnl"/>
        </w:rPr>
      </w:pPr>
      <w:r w:rsidRPr="00E70809">
        <w:rPr>
          <w:spacing w:val="-3"/>
          <w:szCs w:val="24"/>
          <w:lang w:val="es-ES_tradnl"/>
        </w:rPr>
        <w:tab/>
      </w:r>
    </w:p>
    <w:p w:rsidR="00AD51A7" w:rsidP="00B40515" w:rsidRDefault="00AD51A7">
      <w:pPr>
        <w:tabs>
          <w:tab w:val="left" w:pos="-720"/>
        </w:tabs>
        <w:suppressAutoHyphens/>
        <w:rPr>
          <w:spacing w:val="-3"/>
        </w:rPr>
      </w:pPr>
    </w:p>
    <w:p w:rsidRPr="004A122A" w:rsidR="00AD51A7" w:rsidP="004A122A" w:rsidRDefault="00AD51A7">
      <w:pPr>
        <w:pStyle w:val="Heading3"/>
        <w:keepNext w:val="0"/>
        <w:tabs>
          <w:tab w:val="clear" w:pos="0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</w:tabs>
        <w:suppressAutoHyphens w:val="0"/>
        <w:spacing w:line="240" w:lineRule="auto"/>
        <w:jc w:val="center"/>
        <w:rPr>
          <w:spacing w:val="0"/>
          <w:highlight w:val="yellow"/>
        </w:rPr>
      </w:pPr>
      <w:r>
        <w:rPr xmlns:w="http://schemas.openxmlformats.org/wordprocessingml/2006/main">
          <w:spacing w:val="0"/>
        </w:rPr>
        <w:t/>
      </w:r>
    </w:p>
    <w:p w:rsidRPr="008B1374" w:rsidR="00AD51A7" w:rsidP="008B1374" w:rsidRDefault="00AD51A7">
      <w:pPr>
        <w:rPr>
          <w:lang w:val="es-ES_tradnl"/>
        </w:rPr>
      </w:pPr>
    </w:p>
    <w:p w:rsidRPr="00C36767" w:rsidR="00AD51A7" w:rsidP="00C36767" w:rsidRDefault="00AD51A7">
      <w:r>
        <w:rPr xmlns:w="http://schemas.openxmlformats.org/wordprocessingml/2006/main">
          <w:lang w:val="es-ES_tradnl"/>
        </w:rPr>
        <w:t/>
      </w:r>
    </w:p>
    <w:sectPr w:rsidRPr="00C36767" w:rsidR="00AD51A7" w:rsidSect="00EA43A8">
      <w:headerReference w:type="even" r:id="rId6"/>
      <w:headerReference w:type="default" r:id="rId7"/>
      <w:headerReference w:type="first" r:id="rId8"/>
      <w:footerReference w:type="first" r:id="rId9"/>
      <w:pgSz w:w="11907" w:h="16840" w:code="9"/>
      <w:pgMar w:top="1701" w:right="680" w:bottom="1134" w:left="215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1A7" w:rsidRDefault="00AD51A7">
      <w:r>
        <w:separator/>
      </w:r>
    </w:p>
  </w:endnote>
  <w:endnote w:type="continuationSeparator" w:id="0">
    <w:p w:rsidR="00AD51A7" w:rsidRDefault="00AD51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Univers Bold">
    <w:altName w:val="Colonna 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Pr="00EA43A8" w:rsidRDefault="00AD51A7" w:rsidP="00EA43A8">
    <w:pPr>
      <w:pStyle w:val="Footer"/>
      <w:ind w:firstLine="0"/>
      <w:rPr>
        <w:sz w:val="16"/>
        <w:szCs w:val="16"/>
      </w:rPr>
    </w:pPr>
    <w:r w:rsidRPr="00CB64B4">
      <w:rPr>
        <w:sz w:val="16"/>
        <w:szCs w:val="16"/>
      </w:rPr>
      <w:t xml:space="preserve">HJ - </w:t>
    </w:r>
    <w:r>
      <w:rPr>
        <w:sz w:val="16"/>
        <w:szCs w:val="16"/>
      </w:rPr>
      <w:t>Base</w:t>
    </w:r>
    <w:r w:rsidRPr="00CB64B4">
      <w:rPr>
        <w:sz w:val="16"/>
        <w:szCs w:val="16"/>
      </w:rPr>
      <w:t xml:space="preserve"> de Jurispr</w:t>
    </w:r>
    <w:r>
      <w:rPr>
        <w:sz w:val="16"/>
        <w:szCs w:val="16"/>
      </w:rPr>
      <w:t>u</w:t>
    </w:r>
    <w:r w:rsidRPr="00CB64B4">
      <w:rPr>
        <w:sz w:val="16"/>
        <w:szCs w:val="16"/>
      </w:rPr>
      <w:t>dencia Constitucional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1A7" w:rsidRDefault="00AD51A7">
      <w:r>
        <w:separator/>
      </w:r>
    </w:p>
  </w:footnote>
  <w:footnote w:type="continuationSeparator" w:id="0">
    <w:p w:rsidR="00AD51A7" w:rsidRDefault="00AD51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51A7" w:rsidRDefault="00AD51A7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  <w:rFonts w:ascii="Times New Roman" w:hAnsi="Times New Roman"/>
        <w:sz w:val="24"/>
      </w:rPr>
    </w:pPr>
    <w:r>
      <w:rPr>
        <w:rStyle w:val="PageNumber"/>
        <w:rFonts w:ascii="Times New Roman" w:hAnsi="Times New Roman"/>
        <w:sz w:val="24"/>
      </w:rPr>
      <w:fldChar w:fldCharType="begin"/>
    </w:r>
    <w:r>
      <w:rPr>
        <w:rStyle w:val="PageNumber"/>
        <w:rFonts w:ascii="Times New Roman" w:hAnsi="Times New Roman"/>
        <w:sz w:val="24"/>
      </w:rPr>
      <w:instrText xml:space="preserve">PAGE  </w:instrText>
    </w:r>
    <w:r>
      <w:rPr>
        <w:rStyle w:val="PageNumber"/>
        <w:rFonts w:ascii="Times New Roman" w:hAnsi="Times New Roman"/>
        <w:sz w:val="24"/>
      </w:rPr>
      <w:fldChar w:fldCharType="separate"/>
    </w:r>
    <w:r>
      <w:rPr>
        <w:rStyle w:val="PageNumber"/>
        <w:rFonts w:ascii="Times New Roman" w:hAnsi="Times New Roman"/>
        <w:noProof/>
        <w:sz w:val="24"/>
      </w:rPr>
      <w:t>2</w:t>
    </w:r>
    <w:r>
      <w:rPr>
        <w:rStyle w:val="PageNumber"/>
        <w:rFonts w:ascii="Times New Roman" w:hAnsi="Times New Roman"/>
        <w:sz w:val="24"/>
      </w:rPr>
      <w:fldChar w:fldCharType="end"/>
    </w:r>
  </w:p>
  <w:p w:rsidR="00AD51A7" w:rsidRDefault="00AD51A7">
    <w:pPr>
      <w:suppressAutoHyphens/>
      <w:spacing w:after="140" w:line="100" w:lineRule="exact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3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76A4"/>
    <w:rsid w:val="000175E8"/>
    <w:rsid w:val="000210C3"/>
    <w:rsid w:val="00040141"/>
    <w:rsid w:val="00043F60"/>
    <w:rsid w:val="0006428F"/>
    <w:rsid w:val="000677F2"/>
    <w:rsid w:val="00080AC1"/>
    <w:rsid w:val="0008572A"/>
    <w:rsid w:val="00090751"/>
    <w:rsid w:val="000A3A5A"/>
    <w:rsid w:val="000A7B79"/>
    <w:rsid w:val="000A7DC0"/>
    <w:rsid w:val="000C24A6"/>
    <w:rsid w:val="000C2FCB"/>
    <w:rsid w:val="000D1A9F"/>
    <w:rsid w:val="000D7B8E"/>
    <w:rsid w:val="000E7662"/>
    <w:rsid w:val="00111192"/>
    <w:rsid w:val="00120896"/>
    <w:rsid w:val="00131BD9"/>
    <w:rsid w:val="00142998"/>
    <w:rsid w:val="001504A4"/>
    <w:rsid w:val="00174D93"/>
    <w:rsid w:val="001A067A"/>
    <w:rsid w:val="001B1572"/>
    <w:rsid w:val="001B699E"/>
    <w:rsid w:val="001B71D1"/>
    <w:rsid w:val="001E628C"/>
    <w:rsid w:val="001E6F5E"/>
    <w:rsid w:val="001F49CD"/>
    <w:rsid w:val="00205FDC"/>
    <w:rsid w:val="00212BB9"/>
    <w:rsid w:val="0023559B"/>
    <w:rsid w:val="00246477"/>
    <w:rsid w:val="00246656"/>
    <w:rsid w:val="00253481"/>
    <w:rsid w:val="0025704C"/>
    <w:rsid w:val="00260E09"/>
    <w:rsid w:val="00290420"/>
    <w:rsid w:val="00297180"/>
    <w:rsid w:val="002A33CF"/>
    <w:rsid w:val="002A5771"/>
    <w:rsid w:val="002C3C7E"/>
    <w:rsid w:val="002D3CC7"/>
    <w:rsid w:val="002D64D6"/>
    <w:rsid w:val="002E08D5"/>
    <w:rsid w:val="002E3FC7"/>
    <w:rsid w:val="002F21AB"/>
    <w:rsid w:val="002F3314"/>
    <w:rsid w:val="002F7F7F"/>
    <w:rsid w:val="00301137"/>
    <w:rsid w:val="00330C0F"/>
    <w:rsid w:val="003313F5"/>
    <w:rsid w:val="00360C69"/>
    <w:rsid w:val="003654AB"/>
    <w:rsid w:val="003745F2"/>
    <w:rsid w:val="00393D3F"/>
    <w:rsid w:val="00394F68"/>
    <w:rsid w:val="003A2C06"/>
    <w:rsid w:val="003B012F"/>
    <w:rsid w:val="003B4C86"/>
    <w:rsid w:val="003C2C36"/>
    <w:rsid w:val="003C5990"/>
    <w:rsid w:val="003D604C"/>
    <w:rsid w:val="003F54DF"/>
    <w:rsid w:val="003F63CB"/>
    <w:rsid w:val="00404791"/>
    <w:rsid w:val="00406A36"/>
    <w:rsid w:val="0042688E"/>
    <w:rsid w:val="00430577"/>
    <w:rsid w:val="00442DAA"/>
    <w:rsid w:val="00455C01"/>
    <w:rsid w:val="004577F2"/>
    <w:rsid w:val="00483FA6"/>
    <w:rsid w:val="004A122A"/>
    <w:rsid w:val="004A17B4"/>
    <w:rsid w:val="004C2D4E"/>
    <w:rsid w:val="004C6EF0"/>
    <w:rsid w:val="004D0DE2"/>
    <w:rsid w:val="004E5E7B"/>
    <w:rsid w:val="004F1492"/>
    <w:rsid w:val="004F38DD"/>
    <w:rsid w:val="004F69B0"/>
    <w:rsid w:val="00500657"/>
    <w:rsid w:val="00506D5B"/>
    <w:rsid w:val="00510869"/>
    <w:rsid w:val="00517A38"/>
    <w:rsid w:val="00531C1B"/>
    <w:rsid w:val="00537918"/>
    <w:rsid w:val="00540756"/>
    <w:rsid w:val="00553C51"/>
    <w:rsid w:val="00562BE6"/>
    <w:rsid w:val="00574A05"/>
    <w:rsid w:val="00577343"/>
    <w:rsid w:val="005B5159"/>
    <w:rsid w:val="005C4D76"/>
    <w:rsid w:val="005E43CD"/>
    <w:rsid w:val="005E5035"/>
    <w:rsid w:val="006060F0"/>
    <w:rsid w:val="00651D12"/>
    <w:rsid w:val="006656A6"/>
    <w:rsid w:val="00671001"/>
    <w:rsid w:val="00677064"/>
    <w:rsid w:val="00691472"/>
    <w:rsid w:val="006A26E8"/>
    <w:rsid w:val="006A78CB"/>
    <w:rsid w:val="006B7409"/>
    <w:rsid w:val="006C06AF"/>
    <w:rsid w:val="00712CF2"/>
    <w:rsid w:val="007169D0"/>
    <w:rsid w:val="00724599"/>
    <w:rsid w:val="00724AFE"/>
    <w:rsid w:val="00734474"/>
    <w:rsid w:val="00735EC7"/>
    <w:rsid w:val="00762E30"/>
    <w:rsid w:val="00773E7C"/>
    <w:rsid w:val="00780157"/>
    <w:rsid w:val="00780EE4"/>
    <w:rsid w:val="00784D42"/>
    <w:rsid w:val="007B711E"/>
    <w:rsid w:val="007C6617"/>
    <w:rsid w:val="007D1C53"/>
    <w:rsid w:val="007D6F78"/>
    <w:rsid w:val="00810A1A"/>
    <w:rsid w:val="00816391"/>
    <w:rsid w:val="00816AB0"/>
    <w:rsid w:val="00842B37"/>
    <w:rsid w:val="00847F48"/>
    <w:rsid w:val="00851F68"/>
    <w:rsid w:val="008B1374"/>
    <w:rsid w:val="008B7DC2"/>
    <w:rsid w:val="008C6BBF"/>
    <w:rsid w:val="008E3281"/>
    <w:rsid w:val="00907B6F"/>
    <w:rsid w:val="00917D57"/>
    <w:rsid w:val="009208C2"/>
    <w:rsid w:val="00921ECE"/>
    <w:rsid w:val="00926A04"/>
    <w:rsid w:val="009437D2"/>
    <w:rsid w:val="00965B60"/>
    <w:rsid w:val="009A0B39"/>
    <w:rsid w:val="009A328B"/>
    <w:rsid w:val="009A4C5E"/>
    <w:rsid w:val="009B67ED"/>
    <w:rsid w:val="009C4C9C"/>
    <w:rsid w:val="009D46C8"/>
    <w:rsid w:val="009F17CB"/>
    <w:rsid w:val="009F34A0"/>
    <w:rsid w:val="00A0046D"/>
    <w:rsid w:val="00A035BD"/>
    <w:rsid w:val="00A03A1A"/>
    <w:rsid w:val="00A3163F"/>
    <w:rsid w:val="00A3261D"/>
    <w:rsid w:val="00A46D15"/>
    <w:rsid w:val="00A57CBA"/>
    <w:rsid w:val="00A6468D"/>
    <w:rsid w:val="00A761A4"/>
    <w:rsid w:val="00A8351B"/>
    <w:rsid w:val="00AA6FD1"/>
    <w:rsid w:val="00AC4144"/>
    <w:rsid w:val="00AD10DD"/>
    <w:rsid w:val="00AD51A7"/>
    <w:rsid w:val="00AE6EEF"/>
    <w:rsid w:val="00B05DDC"/>
    <w:rsid w:val="00B40515"/>
    <w:rsid w:val="00B45642"/>
    <w:rsid w:val="00B45A82"/>
    <w:rsid w:val="00B550D3"/>
    <w:rsid w:val="00B6466C"/>
    <w:rsid w:val="00B9005B"/>
    <w:rsid w:val="00B92019"/>
    <w:rsid w:val="00BA3F38"/>
    <w:rsid w:val="00BD077F"/>
    <w:rsid w:val="00BD0C3B"/>
    <w:rsid w:val="00BD23A2"/>
    <w:rsid w:val="00BD4A92"/>
    <w:rsid w:val="00BE2D45"/>
    <w:rsid w:val="00BE67F9"/>
    <w:rsid w:val="00C009F3"/>
    <w:rsid w:val="00C04772"/>
    <w:rsid w:val="00C04B2B"/>
    <w:rsid w:val="00C05870"/>
    <w:rsid w:val="00C12232"/>
    <w:rsid w:val="00C13248"/>
    <w:rsid w:val="00C21FFE"/>
    <w:rsid w:val="00C36767"/>
    <w:rsid w:val="00C51C80"/>
    <w:rsid w:val="00C931F9"/>
    <w:rsid w:val="00CB5E07"/>
    <w:rsid w:val="00CB64B4"/>
    <w:rsid w:val="00CC5F4A"/>
    <w:rsid w:val="00CD4478"/>
    <w:rsid w:val="00CE0834"/>
    <w:rsid w:val="00CE1D28"/>
    <w:rsid w:val="00CF05A5"/>
    <w:rsid w:val="00D13423"/>
    <w:rsid w:val="00D25E7D"/>
    <w:rsid w:val="00D276A4"/>
    <w:rsid w:val="00D36503"/>
    <w:rsid w:val="00D37F51"/>
    <w:rsid w:val="00D63BAE"/>
    <w:rsid w:val="00D64CC6"/>
    <w:rsid w:val="00D71A2D"/>
    <w:rsid w:val="00DA060F"/>
    <w:rsid w:val="00DA7BD2"/>
    <w:rsid w:val="00DB2E1E"/>
    <w:rsid w:val="00DC3020"/>
    <w:rsid w:val="00DC7044"/>
    <w:rsid w:val="00DD7296"/>
    <w:rsid w:val="00E37210"/>
    <w:rsid w:val="00E40384"/>
    <w:rsid w:val="00E70809"/>
    <w:rsid w:val="00E80D78"/>
    <w:rsid w:val="00EA43A8"/>
    <w:rsid w:val="00ED3731"/>
    <w:rsid w:val="00ED6CEF"/>
    <w:rsid w:val="00ED6D70"/>
    <w:rsid w:val="00EF0A96"/>
    <w:rsid w:val="00F05FAF"/>
    <w:rsid w:val="00F07668"/>
    <w:rsid w:val="00F16A26"/>
    <w:rsid w:val="00F222D9"/>
    <w:rsid w:val="00F75282"/>
    <w:rsid w:val="00FA1B78"/>
    <w:rsid w:val="00FA1DC4"/>
    <w:rsid w:val="00FA6E79"/>
    <w:rsid w:val="00FD0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0DD"/>
    <w:pPr>
      <w:spacing w:line="360" w:lineRule="auto"/>
      <w:ind w:firstLine="709"/>
      <w:jc w:val="both"/>
    </w:pPr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F69B0"/>
    <w:pPr>
      <w:keepNext/>
      <w:suppressAutoHyphens/>
      <w:outlineLvl w:val="0"/>
    </w:pPr>
    <w:rPr>
      <w:b/>
      <w:spacing w:val="-3"/>
      <w:lang w:val="es-ES_tradnl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2E3FC7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outlineLvl w:val="2"/>
    </w:pPr>
    <w:rPr>
      <w:b/>
      <w:spacing w:val="-3"/>
      <w:lang w:val="es-ES_tradnl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B4051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677F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04772"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04772"/>
    <w:rPr>
      <w:rFonts w:ascii="Calibri" w:hAnsi="Calibri" w:cs="Times New Roman"/>
      <w:b/>
      <w:bCs/>
      <w:i/>
      <w:iCs/>
      <w:sz w:val="26"/>
      <w:szCs w:val="26"/>
    </w:rPr>
  </w:style>
  <w:style w:type="character" w:styleId="Hyperlink">
    <w:name w:val="Hyperlink"/>
    <w:basedOn w:val="DefaultParagraphFont"/>
    <w:uiPriority w:val="99"/>
    <w:rsid w:val="004F69B0"/>
    <w:rPr>
      <w:rFonts w:cs="Times New Roman"/>
      <w:color w:val="800080"/>
      <w:u w:val="none"/>
    </w:rPr>
  </w:style>
  <w:style w:type="character" w:styleId="FollowedHyperlink">
    <w:name w:val="FollowedHyperlink"/>
    <w:basedOn w:val="DefaultParagraphFont"/>
    <w:uiPriority w:val="99"/>
    <w:rsid w:val="004F69B0"/>
    <w:rPr>
      <w:rFonts w:cs="Times New Roman"/>
      <w:color w:val="800000"/>
      <w:u w:val="none"/>
    </w:rPr>
  </w:style>
  <w:style w:type="paragraph" w:styleId="Header">
    <w:name w:val="header"/>
    <w:basedOn w:val="Normal"/>
    <w:link w:val="HeaderChar"/>
    <w:uiPriority w:val="99"/>
    <w:rsid w:val="004F69B0"/>
    <w:pPr>
      <w:tabs>
        <w:tab w:val="center" w:pos="4252"/>
        <w:tab w:val="right" w:pos="8504"/>
      </w:tabs>
    </w:pPr>
    <w:rPr>
      <w:rFonts w:ascii="Courier" w:hAnsi="Courier"/>
      <w:sz w:val="20"/>
      <w:lang w:val="es-ES_tradnl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4F69B0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4F69B0"/>
    <w:pPr>
      <w:tabs>
        <w:tab w:val="left" w:pos="-720"/>
      </w:tabs>
      <w:suppressAutoHyphens/>
    </w:pPr>
    <w:rPr>
      <w:spacing w:val="-3"/>
      <w:lang w:val="es-ES_tradn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paragraph" w:customStyle="1" w:styleId="Textodenotaalfinal">
    <w:name w:val="Texto de nota al final"/>
    <w:basedOn w:val="Normal"/>
    <w:uiPriority w:val="99"/>
    <w:rsid w:val="003F54DF"/>
    <w:pPr>
      <w:spacing w:line="240" w:lineRule="auto"/>
      <w:ind w:firstLine="0"/>
      <w:jc w:val="left"/>
    </w:pPr>
    <w:rPr>
      <w:rFonts w:ascii="Univers Bold" w:hAnsi="Univers Bold"/>
      <w:lang w:val="es-ES_tradnl"/>
    </w:rPr>
  </w:style>
  <w:style w:type="paragraph" w:styleId="Footer">
    <w:name w:val="footer"/>
    <w:basedOn w:val="Normal"/>
    <w:link w:val="FooterChar"/>
    <w:uiPriority w:val="99"/>
    <w:rsid w:val="000175E8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miplantill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miplantilla.dot</Template>
  <TotalTime>80</TotalTime>
  <Pages>1</Pages>
  <Words>154</Words>
  <Characters>850</Characters>
  <Application>Microsoft Office Outlook</Application>
  <DocSecurity>0</DocSecurity>
  <Lines>0</Lines>
  <Paragraphs>0</Paragraphs>
  <ScaleCrop>false</ScaleCrop>
  <Company>Ministerio de Justicia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aboproc</dc:title>
  <dc:subject/>
  <dc:creator>TC</dc:creator>
  <cp:keywords/>
  <dc:description>Disposición Resolución Recurrida</dc:description>
  <cp:lastModifiedBy>mjbuitrago</cp:lastModifiedBy>
  <cp:revision>57</cp:revision>
  <cp:lastPrinted>2007-11-08T11:21:00Z</cp:lastPrinted>
  <dcterms:created xsi:type="dcterms:W3CDTF">2011-02-10T10:13:00Z</dcterms:created>
  <dcterms:modified xsi:type="dcterms:W3CDTF">2011-11-24T07:08:00Z</dcterms:modified>
</cp:coreProperties>
</file>