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6280-2005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6280-2005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septiembre de 2005 el Procurador de los Tribunales don José Andrés Cayuela Castillejo, en nombre y representación de don Henrik Stamm Kristensen, presentó en el Registro General de este Tribunal demanda de amparo contra el Auto de 6 de julio de 2005 y la Sentencia de 21 de diciembre de 2004 del Tribunal Superior de Justicia de Murcia, recaída en el recurso de apelación núm. 178-2004 formulado contra la Sentencia de 12 de noviembre de 2003 del Juzgado de lo Contencioso-Administrativo núm.1 de Murcia, que confirmó las resoluciones administrativas que ordenaban la demolición de lo construido contraviniendo la licencia otorgada por el Ayuntamiento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El recurrente formuló recurso contencioso-administrativo contra la Resolución del Ayuntamiento de Murcia de 14 de diciembre de 2001, desestimatoria del recurso de reposición formulado contra la Resolución de 10 de noviembre de 2000, que ordenaba la demolición de las obras realizadas en la Urbanización Colonia Buena-Vista, s/n, El Palmar, consistentes en ampliar 30 m2 la vivienda del recurrente, dejando solo 2,20 m en el lindero oeste cuando se debían haber separado 5 m, con infracción grave de las normas urbanísticas aplicables en la zona de su emplazamiento. </w:t>
      </w:r>
    </w:p>
    <w:p w:rsidRPr="00C21FFE" w:rsidR="00AD51A7" w:rsidRDefault="00AD51A7">
      <w:pPr>
        <w:rPr/>
      </w:pPr>
      <w:r w:rsidRPr="&lt;w:rPr xmlns:w=&quot;http://schemas.openxmlformats.org/wordprocessingml/2006/main&quot;&gt;&lt;w:lang w:val=&quot;es-ES_tradnl&quot; /&gt;&lt;/w:rPr&gt;">
        <w:rPr/>
        <w:t xml:space="preserve">La Sentencia de 12 de noviembre de 2003 del Juzgado de lo Contencioso-Administrativo núm. 1 de Murcia desestimó el recurso contencioso-administrativo, con imposición de costas al recurrente, declarando las resoluciones administrativas conformes a la legalidad urbanística. </w:t>
      </w:r>
    </w:p>
    <w:p w:rsidRPr="00C21FFE" w:rsidR="00AD51A7" w:rsidRDefault="00AD51A7">
      <w:pPr>
        <w:rPr/>
      </w:pPr>
      <w:r w:rsidRPr="&lt;w:rPr xmlns:w=&quot;http://schemas.openxmlformats.org/wordprocessingml/2006/main&quot;&gt;&lt;w:lang w:val=&quot;es-ES_tradnl&quot; /&gt;&lt;/w:rPr&gt;">
        <w:rPr/>
        <w:t xml:space="preserve">Contra la Sentencia desestimatoria de su pretensión interpuso el recurrente recurso de apelación ante la Sala de Contencioso-Administrativo del Tribunal Superior de Justicia de Murcia, que fue desestimado por Sentencia de 21 de diciembre de 2004. </w:t>
      </w:r>
    </w:p>
    <w:p w:rsidRPr="00C21FFE" w:rsidR="00AD51A7" w:rsidRDefault="00AD51A7">
      <w:pPr>
        <w:rPr/>
      </w:pPr>
      <w:r w:rsidRPr="&lt;w:rPr xmlns:w=&quot;http://schemas.openxmlformats.org/wordprocessingml/2006/main&quot;&gt;&lt;w:lang w:val=&quot;es-ES_tradnl&quot; /&gt;&lt;/w:rPr&gt;">
        <w:rPr/>
        <w:t xml:space="preserve">El recurrente formuló incidente de nulidad actuaciones por entender que la Sentencia dictada en apelación incurría en incongruencia omisiva al no haber dado respuesta a sus pretensiones. El incidente fue desestimado por Auto de 6 de julio de 2005 del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en su demanda de amparo que las resoluciones impugnadas vulneraron su derecho fundamental a la tutela judicial efectiva sin indefensión (art.24.1 CE). La Sentencia de 21 de diciembre de 2004 del Tribunal Superior de Justicia de Murcia habría incurrido en el vicio de incongruencia omisiva al no pronunciarse sobre la errónea determinación del objeto del recurso por la Sentencia de instancia, ni sobre la obligatoriedad de separación de linderos que fundamentó la orden de demolición ni, finalmente, sobre la imposición de costas al recurrente por la Sentencia del Juzgado de lo Contencioso-Administrativo núm. 1 de Murcia. </w:t>
      </w:r>
    </w:p>
    <w:p w:rsidRPr="00C21FFE" w:rsidR="00AD51A7" w:rsidRDefault="00AD51A7">
      <w:pPr>
        <w:rPr/>
      </w:pPr>
      <w:r w:rsidRPr="&lt;w:rPr xmlns:w=&quot;http://schemas.openxmlformats.org/wordprocessingml/2006/main&quot;&gt;&lt;w:lang w:val=&quot;es-ES_tradnl&quot; /&gt;&lt;/w:rPr&gt;">
        <w:rPr/>
        <w:t xml:space="preserve">Por otrosí, el recurrente solicitó la suspensión de la Sentencia de 21 de diciembre de 2004 impugnada, alegando que la ejecución de la misma haría perder su finalidad al recurso de amparo formulado, puesto que conllevaría la demolición de parte de su vivienda, lo que le causaría un perjuicio de imposible o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29 de marzo de 2006 la Sección Primera de este Tribunal acordó admitir a trámite la demanda de amparo y ordenar que se formase la presente pieza separada de suspensión, concediendo a los demandantes de amparo y al Ministerio Fiscal, conforme a lo dispuesto en el art. 56.1 LOTC,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6 de abril de 2006 se registró en este Tribunal el escrito de alegaciones del recurrente, en el que reitera su solicitud de suspensión de la Sentencia impugnada por los mismos argumentos ya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mediante escrito presentado el 7 de abril de 2006, interesando que se otorgue la suspensión solicitada. Recuerda el Fiscal la doctrina reiterada de este Tribunal sobre la suspensión de las resoluciones impugnadas, que sólo procede cuando la eventual estimación del recurso de amparo fuese “tardía” en el sentido de que el restablecimiento del derecho constitucional vulnerado no pudiera ser efectivo (ATC 163/2003, de 19 de mayo). De ahí que, como regla general, la doctrina constitucional considere que no procede la suspensión de las resoluciones que permiten la restitución íntegra de lo ejecutado, como sucede con los pronunciamientos de efectos exclusivamente patrimoniales que por tener contenido económico no causan, salvo excepciones, perjuicios de imposible reparación Por este motivo, la doctrina constitucional ha considerado procedente la suspensión en supuestos concretos en los que la ejecución de las resoluciones judiciales sean determinantes de la demolición de una vivienda o de parte de la misma (ATC 394/1985, de 12 de junio). Como el objeto último del supuesto de autos es determinar si las resoluciones administrativas que acordaron la demolición parcial de la vivienda del recurrente, confirmadas por las resoluciones judiciales impugnadas, son conforme a la legalidad urbanística, el Ministerio Fiscal interesa que se acuerde la suspensión de estas últimas con el fin de evitar que el amparo que eventualmente pudiera ser otorgado careciese de eficacia para el restablecimiento del derecho vulnerado.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 y 37/2006, de 13 de febrero, entre otros muchos).</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18/2001, de 29 de enero; 106/2001, de 7 de mayo; 120/2001, de 8 de mayo; 159/2001, de 18 de junio; 93/2002, de 3 de junio; 106/2002, de 17 de junio; 165/2003, de 19 de mayo y 326/2005, de 12 de septiembre,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caso que nos ocupa el recurrente solicita la suspensión de la ejecución de la Sentencia de 21 de diciembre de 2004 del Tribunal Superior de Justicia de Murcia, que confirmó las resoluciones judiciales y administrativas que ordenaban la demolición de parte de su vivienda habitual. Conforme con lo alegado por el Ministerio Fiscal, de no otorgar la suspensión solicitada una eventual estimación del recurso de amparo resultaría tardía para el restablecimiento del derecho fundamental del recurrente a la tutela judicial efectiva sin indefensión (art.24.1 CE), puesto que la controvertida demolición de la vivienda ya se habría producido. Según hemos declarado, la demolición de la vivienda es uno de los supuestos excepcionales en los que procede la suspensión de la resolución impugnada, puesto el perjuicio sería de difícil reparación (ATC 225/1999, de 27 de septiembre, FJ 3). En consecuencia, teniendo en cuenta que en este momento procesal no se aprecia que la suspensión de la ejecución pueda entrañar una perturbación grave de los intereses generales o de los derechos fundamentales y libertades públicas de terceros, procede otorgar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