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266</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septiembre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431-2007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431-2007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dictada por el Juzgado de lo Penal núm. 1 de Cádiz el 30 de marzo de 2006 en el procedimiento abreviado núm. 449-2005, confirmada por Sentencia de la Sección Cuarta de la Audiencia Provincial de Cádiz de 7 de</w:t>
            </w:r>
          </w:p>
          <w:p w:rsidRPr="00D13423" w:rsidR="00AD51A7" w:rsidRDefault="00AD51A7">
            <w:pPr>
              <w:rPr/>
            </w:pPr>
            <w:r w:rsidRPr="&lt;w:rPr xmlns:w=&quot;http://schemas.openxmlformats.org/wordprocessingml/2006/main&quot;&gt;&lt;w:color w:val=&quot;800080&quot; /&gt;&lt;w:szCs w:val=&quot;24&quot; /&gt;&lt;/w:rPr&gt;">
              <w:rPr/>
              <w:t xml:space="preserve">diciembre de 2006, exclusivamente en lo referente a la pena privativa de libertad de tres años y seis meses de prisión y a la accesoria legal de inhabilitación especial para el ejercicio del derecho de sufragio pasivo durante el tiempo de la condena.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17 de enero de 2007, doña Rosina Montes Agusti, Procuradora de los Tribunales, en nombre y representación de don Juan Carlos Costa Torres y don Moisés Sánchez Vichi, asistidos por el Letrado don José Álvarez Domínguez, interpuso recurso de amparo contra la Sentencia dictada por la Sección Cuarta de la Audiencia Provincial de Cádiz el 7 de diciembre de 2006 en el rollo de apelación núm. 99-2006, que desestimó el recurso de apelación interpuesto contra la Sentencia dictada por el Juzgado de lo Penal núm. 1 de Cádiz el 30 de marzo de 2006, en el procedimiento abreviado núm. 449-2005.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fundamentos de hecho relevantes para resolver la pretensión suspensiva del demandante son los siguientes: </w:t>
      </w:r>
    </w:p>
    <w:p w:rsidRPr="00C21FFE" w:rsidR="00AD51A7" w:rsidRDefault="00AD51A7">
      <w:pPr>
        <w:rPr/>
      </w:pPr>
      <w:r w:rsidRPr="&lt;w:rPr xmlns:w=&quot;http://schemas.openxmlformats.org/wordprocessingml/2006/main&quot;&gt;&lt;w:lang w:val=&quot;es-ES_tradnl&quot; /&gt;&lt;/w:rPr&gt;">
        <w:rPr/>
        <w:t xml:space="preserve">a) Los recurrentes en amparo fueron condenados por Sentencia de 30 de marzo de 2006, dictada por el Juzgado de lo Penal núm. 1 de Cádiz, como autores de un delito contra la salud pública (arts. 368 y 369.3 CP) a la pena de tres años y seis meses de prisión, con la accesoria legal de inhabilitación especial para el ejercicio del derecho de sufragio pasivo durante el tiempo de la condena; y multa de 5.000 euros, con responsabilidad personal subsidiaria de treinta días de prisión en caso de impago o insolvencia, así como al pago de las costas procesales causadas. </w:t>
      </w:r>
    </w:p>
    <w:p w:rsidRPr="00C21FFE" w:rsidR="00AD51A7" w:rsidRDefault="00AD51A7">
      <w:pPr>
        <w:rPr/>
      </w:pPr>
      <w:r w:rsidRPr="&lt;w:rPr xmlns:w=&quot;http://schemas.openxmlformats.org/wordprocessingml/2006/main&quot;&gt;&lt;w:lang w:val=&quot;es-ES_tradnl&quot; /&gt;&lt;/w:rPr&gt;">
        <w:rPr/>
        <w:t xml:space="preserve">b) Los condenados interpusieron recurso de apelación contra la anterior Sentencia, cuyo conocimiento correspondió a la Sección Cuarta de la Audiencia Provincial de Cádiz, que lo desestimó mediante Sentencia de 7 de diciembre de 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las resoluciones judiciales recurridas han vulnerado el derecho del recurrente al secreto de las comunicaciones (art. 18.3 CE), a la presunción de inocencia (art. 24.2 CE), a la tutela judicial efectiva (art. 24.1 CE) y a un proceso público sin dilaciones indebidas y con todas las garantías (art. 24.2 CE). Por otrosí, en la misma demanda, los recurrentes solicitan que se deje en suspenso la ejecución de la Sentencia condenatoria.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julio de 2008 la Sección Segunda de este Tribunal acordó la admisión a trámite de la demanda de amparo y, obrando ya en la Secretaría de este Tribunal testimonio de las actuaciones seguidas en el Juzgado de lo Penal núm. 1 de Cádiz, se acordó, a tenor de lo establecido en el art. 51 LOTC, requerir atentamente a la Sección Cuarta de la Audiencia Provincial de Cádiz para que remitiera testimonio de sus actuaciones. </w:t>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separada de suspensión y, de conformidad con lo previsto en el art. 56 LOTC, conceder un plazo común de tres días al Ministerio Fiscal y a los recurrentes en amparo para que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 los recurrentes, mediante escrito presentado el 23 de julio de 2008, reitera su petición de que este Tribunal proceda a suspender la ejecución de la Sentencia condenatoria, en tanto que, si finalmente se otorgara el amparo y no se hubiera acordado tal suspensión, la pérdida de libertad sería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presentado el 24 de julio de 2008, el Ministerio Fiscal estima procedente que se acuerde la suspensión de la ejecución de la Sentencia condenatoria impugnada, en lo que afecta al cumplimiento de la pena privativa de libertad, atendida la duración de la pena de prisión impuesta y que su suspensión no ocasiona una lesión específica y grave del interés general, más allá de aquélla que de por sí produce la no ejecución de un fallo judicial. Extiende la petición de suspensión a la pena accesoria de inhabilitación especial para el ejercicio del derecho de sufragio pasivo, pero se opone a la suspensión de la pena de multa, dado su contenido meramente patrimonial.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—en la redacción vigente en el momento de presentarse la demanda de amparo que incorpora la solicitud de suspensión ahora examinada, anterior a la reforma operada por la Ley Orgánica 6/2007, de 24 de mayo— establece que la Sala que conozca de un recurso de amparo suspenderá, de oficio o a instancia de parte, la ejecución del acto de los poderes públicos por razón del cual se reclame el amparo constitucional, cuando la ejecución del mismo hubiere de ocasionar un perjuicio que haría perder al amparo su finalidad. No obstante, podrá denegar la suspensión cuando de ésta pueda seguirse perturbación grave de los intereses generales o de los derechos fundamentales o libertades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salvo que el demandante acredite suficientemente la irreparabilidad que para sus derechos fundamentales pudiera tener la ejecución del fallo, privando al amparo de su finalidad (por todos, AATC 2/2001, de 15 de enero; 45/2001, de 26 de febrero; 64/2001, de 26 de marzo; 78/2001, de 2 de abril; y 83/2001, de 23 de abril). Por perjuicio irreparable hemos entendido aquel que provoque que el restablecimiento del recurrente en el derecho constitucional vulnerado sea tardío e impida su efectiva restauración (entre otros muchos, AATC 251/2000, de 30 de octubre; 63/2001, de 26 de marzo; 170/2001, de 22 de junio; y 338/2005, de 26 de septiembre).</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(por todos, ATC 159/2001, de 18 de junio, FJ 2 y las resoluciones allí citadas),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tales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en principio, en ella se expresa la reprobación que el ordenamiento asigna al hecho delictivo y, por consiguiente, la magnitud del interés en su ejecución (ATC 273/1998, de 14 de diciembre).</w:t>
      </w:r>
    </w:p>
    <w:p w:rsidRPr="00C21FFE" w:rsidR="00AD51A7" w:rsidRDefault="00AD51A7">
      <w:pPr>
        <w:rPr/>
      </w:pPr>
      <w:r w:rsidRPr="&lt;w:rPr xmlns:w=&quot;http://schemas.openxmlformats.org/wordprocessingml/2006/main&quot;&gt;&lt;w:lang w:val=&quot;es-ES_tradnl&quot; /&gt;&lt;/w:rPr&gt;">
        <w:rPr/>
        <w:t xml:space="preserve">En orden a las condenas a penas privativas de libertad de hasta cinco años, la regla general ha sido su suspensión conforme al criterio genérico de la pérdida de eficacia del amparo —atendida su duración y la previsible de resolución del proceso de amparo— y a la entidad de la pena en cuanto expresiva del grado de reprobación del hecho por el ordenamiento (AATC 277/1985, de 24 de abril; 264/1998, de 26 de noviembre; 265/1998, de 26 de noviembre; 22/2002, de 25 de febrero; y 39/2004, de 9 de febrero), criterios a los que se ha añadido el relativo al tiempo de cumplimiento efectivo de la pena, ya sea por haber estado en prisión preventiva o por haberse ejecutado tras ser firme la condena (ATC 221/2000, de 2 de octubre), así como la trayectoria, acreditada documentalmente por el recurrente, posterior a su condena (ATC 270/2002, de 11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conduce a acordar la suspensión interesada dado que, de no suspenderse la pena privativa de libertad, podría ocasionarse a los recurrentes un perjuicio irreparable toda vez que, como ya hemos declarado en anteriores ocasiones (por todas, AATC 269/1998, de 26 de noviembre, y 84/2002, de 20 de mayo), estando comprendida la duración de la condena a pena de prisión —tres años y seis meses— dentro de la posible duración de la tramitación del presente recurso, dicha pena privativa de libertad podría estar próxima a cumplirse —o se habría cumplido ya en su totalidad— en dicho momento.</w:t>
      </w:r>
    </w:p>
    <w:p w:rsidRPr="00C21FFE" w:rsidR="00AD51A7" w:rsidRDefault="00AD51A7">
      <w:pPr>
        <w:rPr/>
      </w:pPr>
      <w:r w:rsidRPr="&lt;w:rPr xmlns:w=&quot;http://schemas.openxmlformats.org/wordprocessingml/2006/main&quot;&gt;&lt;w:lang w:val=&quot;es-ES_tradnl&quot; /&gt;&lt;/w:rPr&gt;">
        <w:rPr/>
        <w:t xml:space="preserve">Igualmente procede la suspensión de la pena accesoria legal de inhabilitación especial para el ejercicio del derecho de sufragio pasivo durante el tiempo de la condena, pues, conforme a nuestra jurisprudencia, las penas accesorias han de seguir la misma suerte que la principal (AATC 131/2001, de 22 de mayo, FJ 2; y 408/2005, de 21 de noviembre, FJ 2, entre otros muchos).</w:t>
      </w:r>
    </w:p>
    <w:p w:rsidRPr="00C21FFE" w:rsidR="00AD51A7" w:rsidRDefault="00AD51A7">
      <w:pPr>
        <w:rPr/>
      </w:pPr>
      <w:r w:rsidRPr="&lt;w:rPr xmlns:w=&quot;http://schemas.openxmlformats.org/wordprocessingml/2006/main&quot;&gt;&lt;w:lang w:val=&quot;es-ES_tradnl&quot; /&gt;&lt;/w:rPr&gt;">
        <w:rPr/>
        <w:t xml:space="preserve">Por el contrario, las costas procesales son reconducibles a términos económicos, por lo que les resulta aplicable la doctrina de la no suspensión por su reparabilidad; tanto más cuanto el demandante ni siquiera ha intentado justificar el carácter irreversible de los daños que podría ocasionarle su abono. Igualmente, en cuanto a la responsabilidad personal subsidiaria para el caso de impago de la pena de multa, se trata en este momento de una eventualidad incierta y futura que, en caso de sobrevenir, podría dar lugar a la modificación de la decisión que ahora se adopte, en virtud de lo dispuesto en el art. 57 LOTC (por todos, ATC 369/2004, de 4 de octubre), por lo que no procede en este momento su suspensión (AATC 149/2006, de 8 de mayo, FJ 2 in fine; 366/2006, de 23 de octubre, FJ 1; y 59/2008, de 20 de febrero,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dictada por el Juzgado de lo Penal núm. 1 de Cádiz el 30 de marzo de 2006 en el procedimiento abreviado núm. 449-2005, confirmada por Sentencia de la Sección Cuarta de la Audiencia Provincial de Cádiz de 7 de</w:t>
      </w:r>
    </w:p>
    <w:p w:rsidRPr="" w:rsidR="00AD51A7" w:rsidRDefault="00AD51A7">
      <w:pPr>
        <w:rPr/>
      </w:pPr>
      <w:r w:rsidRPr="&lt;w:rPr xmlns:w=&quot;http://schemas.openxmlformats.org/wordprocessingml/2006/main&quot;&gt;&lt;w:szCs w:val=&quot;24&quot; /&gt;&lt;/w:rPr&gt;">
        <w:rPr/>
        <w:t xml:space="preserve">diciembre de 2006, exclusivamente en lo referente a la pena privativa de libertad de tres años y seis meses de prisión y a la accesoria legal de inhabilitación especial para el ejercicio del derecho de sufragio pasivo durante el tiempo de la condena.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septiembre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