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13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1524-2002, planteada por la Sección Primera de la Sala de lo Contencioso-Administrativo de la Audiencia Nacional respecto de la disposición adicional vigésima tercera de la Ley 24/2001, de 27 de diciembre, de medidas fiscales, administrativas y del orden social. Han intervenido el Fiscal General del Estado y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marzo de 2002 tuvo entrada en el Registro General de este Tribunal escrito de la Sección Primera de la Sala de lo Contencioso-Administrativo de la Audiencia Nacional al que se acompaña, junto al testimonio de las actuaciones del procedimiento ordinario núm. 16.250-1985, el Auto de 22 de febrero de 2002 del referido órgano judicial, por el que se acuerda plantear cuestión de inconstitucionalidad respecto de la disposición adicional vigésima tercera, “pago de subvenciones a partidos políticos”, de la Ley 24/2001, de 27 de diciembre, de medidas fiscales, administrativas y del orden social, por su posible contradicción con el art. 81.1 CE, al modificar mediante ley ordinaria materias objeto de ley orgánica, con el art. 9.3 CE al establecer la retroactividad de la norma con afección del principio de seguridad jurídica, y con el art. 24.1 CE en relación con los arts. 33.3, 117.3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en el procedimiento de ejecución de la Sentencia de la Sección Primera de la Sala de lo Contencioso-Administrativo de la Audiencia Nacional de 10 de febrero de 1988, que estimó la pretensión de la agrupación de electores Herri Batasuna de que se le abonara la cantidad de 4.339.765 pesetas, más los intereses legales, en concepto de subvención por los gastos derivados de las elecciones generales celebradas el 28 de octubre de 1982 en la provincia de Guipúzcoa. Frente a la alegación del Abogado del Estado de que la no adquisición de la plena condición de Diputado por la negativa a acatar la Constitución privaba a los recurrentes del derecho a obtener las subvenciones devengadas en el período electoral, la Sala que ahora eleva la cuestión consideró entonces que el requisito para la percepción de dichas subvenciones era la simple participación en el proceso electoral y la obtención de escaño, resultando jurídicamente indiferente la actitud ulterior de quienes resultaron elegidos Diputados cuando no prestasen el oportuno juramento o promesa de acatamiento a la Constitución. Lo razonaba en que las subvenciones electorales se destinan a subvenir los gastos electorales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dicha Sentencia el Abogado del Estado interpuso recurso de apelación que fue desestimado por Sentencia de 23 de octubre de 1990 de la Sección Octava de la Sala Tercera del Tribunal Supremo que confirmó la de la Audiencia Nacional en todos sus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Solicitada por la agrupación de electores Herri Batasuna en escrito de 22 de abril de 1991 la ejecución de la Sentencia, la Sala de lo Contencioso-Administrativo de la Audiencia Nacional, mediante providencia de 7 de junio de 1991, acordó dirigirse al Ministerio del Interior para que en el plazo de veinte días comunicara las medidas adoptadas para la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 de diciembre de 1991, la representación legal de la citada agrupación de electores presentó un escrito en el que daba noticia de la puesta a su disposición del principal de 4.339.765 pesetas en su cuenta bancaria y solicitaba la determinación de intereses devengados, reclamando su abono. Ante la oposición del Abogado del Estado, en tanto se determinan los intereses, la representación actora comunica el 21 de enero de 1992 que no se ha podido cobrar el principal ni los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11 de febrero de 1993 la Sección emplaza al Ministerio del interior a fin de que explique lo ocurrido. El 29 de septiembre de 1993, ante el silencio de la Administración, se reitera la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24 de noviembre de 1994 la Sección Primera de la Sala de lo Contencioso-Administrativo de la Audiencia Nacional requiere “por última vez al Ministerio del Interior para que en el plazo de diez días proceda a la ejecución de la Sentencia, con petición de informe acerca de la identidad del funcionario responsable de la dilación”.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Señalada la necesidad de una nueva liquidación de intereses a causa del retraso sufrido en la ejecución, el 26 de julio de 1996 la misma Sección otorga un “último plazo de diez días al Ministerio del Interior a fin de que presente la liquidación interesada”. Por nueva providencia de 27 de noviembre de 1996 se confiere un plazo de dos meses para que se proceda “a la pura y completa ejecución de la Sentencia”, advirtiendo que transcurrido el mismo se procederá al cumplimiento de lo establecido en el art. 110.3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diversas resoluciones de los años 1997, 1998 y 1999 se insta nuevamente a la Administración a que informe del estado de la liquidación, sin recibir respuesta concluyente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29 de junio de 2000 se oficia al Ministerio del Interior “para que proceda en el plazo máximo de quince días a hacer efectivo el capital e intereses, con apercibimiento de deducir testimonio a los efectos que procedan, ello sin dar lugar a nuevos requerimientos”.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25 de octubre de 2000 de la Sección Primera de la Sala de lo Contencioso-Administrativo de la Audiencia Nacional se requirió al Subsecretario del Ministerio del Interior para que en el plazo improrrogable de un mes proceda a la completa ejecución de la Sentencia, con expreso apercibimiento de que en otro caso le sería impuesta multa coercitiva y se deduciría testimonio de particulares para exigir la responsabilidad que procediese por delito de desobediencia. Frente a ello, el Abogado del Estado presentó escrito sometiendo a la Sala ciertas dificultades que presentaba la ejecución de la Sentencia. La petición fue resuelta por Auto de 28 de febrero de 2001 que mantenía el requerimiento anterior y fijaba la manera de cumplir la Sentencia mediante la entrega de la indemnización fijada, más los intereses en determinada entidad bancaria.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6 de septiembre de 2001, la Sección Primera de la Sala de lo Contencioso-Administrativo de la Audiencia Nacional requirió a la Subsecretaría del Ministerio del Interior para que en el plazo de diez días informara sobre las diligencias llevadas a cabo en orden al cumplimiento de lo acordado en el Auto anterior. Fue respondida por diversos escritos comunicando que se había procedido a iniciar los trámites para el abono de las cantidades debidas, si bien al no haberse producido el mismo, el 20 de diciembre de 2001 la Sección Primera de la Sala de lo Contencioso-Administrativo de la Audiencia Nacional dictó Auto por el que se impuso a la Excma. Sra. Subsecretaría del Ministerio del Interior multa de 50.000 pesetas, requiriéndola nuevamente a que procediera a dar cumplimiento a la Sentencia, advirtiéndole de que en su caso podría procederse a la imposición de una nueva multa. El Auto fue recurrido en súplica, y el recurso resultó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4 de enero de 2002 el Abogado del Estado presentó ante la Audiencia Nacional escrito en el que daba cuenta de la publicación en el “Boletín Oficial del Estado” de 31 de diciembre de 2001 de la Ley 24/2001, de 27 de diciembre, de medidas fiscales, administrativas y del orden social, cuya disposición adicional vigésima tercera, dedicada al “pago de subvenciones a partidos políticos”, hacía imposible la ejecución de la Sentencia, por lo que solicitaba su suspensión al amparo del art. 105.2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Primera de la Sala de lo Contencioso-Administrativo de la Audiencia Nacional consideró que el citado precepto pudiera contravenir varios preceptos de la Constitución, por lo que, en aplicación del art. 35 de la Ley Orgánica del Tribunal Constitucional (LOTC), abrió un plazo para que las partes y el Ministerio Fiscal pudieran alegar al respecto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la sucesión procesal de la agrupación de electores formuló sus alegaciones señalando en primer lugar que la norma cuya validez debe discutirse no es la disposición adicional reseñada, en su globalidad, sino tan sólo en su apartado primero. Considera, sin embargo, que de todas formas la norma no es aplicable al caso. Lo funda en que el precepto cuestionado no establece sus efectos retroactivos ni éstos pueden deducirse de la disposición transitoria sexta de la Ley de enjuiciamiento civil por no tratarse de un supuesto de ejecución forzosa. La norma, a su entender, sólo puede referirse a resoluciones judiciales que se dicten con posterioridad a su entrada en vigor. En todo caso cree que sería constitucionalmente ilegítima una interpretación de la norma que conllevara su incidencia en efectos jurídicos ya producidos. Expone también que no cabe centrar el debate procesal en si la subvención se devengó o no pese a no haber tomado posesión los electos, pues eso supondría retomar el debate central del procedimiento previo, en contra del principio de cosa juzgada. Con carácter subsidiario considera que la norma, aun no siendo aplicable, vulnera el art. 81 CE al regular mediante ley ordinaria materias objeto de ley orgánica, esencialmente el derecho de participación política y el art. 24.1 en cuanto la ejecución de las Sentencias forma parte del derecho fundamental a la tutela judicial efectiva. También argumenta que se lesiona el art. 33 CE dado el carácter expropiatorio de la norma, que no incluye la correspondiente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rechaza la inconstitucionalidad de la norma señalando que ningún precepto constitucional establece que la materia deba ser regulada por ley orgánica. Entiende que no hay expropiación pues se trata de una subvención pública que puede restringirse libremente. Niega también que tenga carácter retroactivo constitucionalmente vedado. El Fiscal, en sus alegaciones, sin prejuzgar sobre el fondo de la cuestión consideró oportuno el planteamiento de la cuestión por la Sala al tratarse de una norma aplicable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la Sala de lo Contencioso-Administrativo de la Audiencia Nacional, mediante Auto de 22 de febrero de 2002, acordó “plantear cuestión de inconstitucionalidad respecto de la disposición adicional vigésima tercera, ‘pago de subvenciones a partidos políticos’ de la Ley 24/2001, de 27 de diciembre, de Medidas Fiscales, Administrativas y del Orden Social, al dudarse de la constitucionalidad de la norma por las siguientes razones: A) Vulneración del art. 81.1 CE, al regular y modificar mediante ley ordinaria materias objeto de Ley Orgánica, B) Vulneración del art. 9.3 de la CE al establecerse la retroactividad de la norma con afección del principio de seguridad jurídica, C) Vulneración del art. 24.1 CE en relación con el art. 117.3, 118 y 33.3 de la misma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razonamientos jurídicos de la resolución se indica que la cuestión se limita al apartado primero de la disposición reseñada. La finalidad del precepto, se indica, es la de no pagar en ningún caso subvenciones devengadas o que se devenguen a las formaciones que no justifiquen la adquisición por los electos pertenecientes a las mismas de la condición plena, en nuestro caso, de Diputado o Senador. Y ello aunque el devengo derive de su reconocimiento por sentencia judicial firme. Del texto del precepto se infiere que el legislador quiere excluir el pago de la subvención intemporalmente, aunque esté reconocido por Sentencia firme anterior al dictado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reserva de ley orgánica, la Sala entiende que la regulación del régimen de subvenciones de la financiación electoral constituye un elemento esencial del sistema, en cuanto contribuye a garantizar la transparencia e igualdad de concurrencia en el proceso electoral y que, por ello, debería ser regulado por ley orgánica. Se trata de una regulación que altera sustancialmente el sistema de subvención. Junto a ello considera que en cuanto se opone a lo establecido en el art. 18.2 de la Ley Orgánica del Poder Judicial (LOPJ) también queda sometido a la indicada reserva. En efecto, la Sala considera que dicho artículo regula la ejecución de sentencias, que forma parte del derecho a la tutela judicial efectiva. Frente a ello, el precepto cuestionado no se limita a establecer una nueva causa legal de imposibilidad de ejecución, sino que además lo hace “sin indemnización alguna”, alterando la esencia del desarrollo legislativo del derecho fundamental, por lo debió tener carácter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Auto considera que el precepto podría violar el art. 9.3 CE pues si bien es cierto que el legislador goza de un amplio margen de libertad a la hora de determinar el alcance retroactivo de las leyes, también lo es que la Constitución establece ciertos límites a dicha retroactividad. En concreto, al dejar sin contenido un derecho ya consumado conforme a la normativa anterior, el nuevo precepto viene a lesionar la seguridad jurídica. Citando la doctrina de la STC 65/1987, la Sala recuerda que la Constitución prohíbe la retroactividad entendida como incidencia de la nueva ley en los efectos ya producidos de situaciones anteriores. Esta retroactividad plena lesiona el principio de seguridad jurídica conforme a las SSTC 173/1996 y 234/2001. En el caso, además, a la vista de que el objetivo de la norma se orienta al futuro, para potenciar la participación política de quienes resulten efectivamente elegidos, el órgano que plantea la cuestión de inconstitucionalidad considera que la limitación no era necesaria para la protección de intereses públicos de preferente atención ni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Auto aborda la vulneración del art. 24.1 CE. En virtud de este precepto constitucional, puesto en relación con los arts. 117.3 y 118 CE, la obligatoriedad del cumplimiento de las resoluciones judiciales vincula a los poderes públicos de tal manera que, en aplicación del principio de exclusividad del Poder Judicial en el ejercicio de la función jurisdiccional, impide que el legislador pueda interferir en la resolución de litigios fenecidos. Con cita de la STC 73/2000, la Sala argumenta que el sacrificio de situaciones subjetivas amparadas por la cosa juzgada exige un interés legal que demande proporcionadamente tal sacrificio, lo que no se da en este caso, y exige también la garantía expropiatoria contenida en el art. 33.3 CE, prevista para la ablación tanto de la propiedad como de bienes y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7 de mayo de 2002, acordó admitir a trámite la presente cuestión de inconstitucionalidad y dar traslado de las actuaciones recibidas, conforme al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estimaran convenientes. Se ordenó también la publicación de la incoación de la cuestión en el “Boletín Oficial del Estado”, lo que tuvo lugar en el “BOE” núm. 121, de 21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su Presidenta, presentado el 23 de mayo de 2002 en el Registro General de este Tribunal, se dio traslado del acuerdo de 21 de mayo de 2002 de la Mesa del Congreso de los Diputados de comunicar al Tribunal Constitucional que aun cuando no se personaría en el presente procedimiento ni formularía alegaciones ponía a su disposición cuantas actuaciones se puedan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Mesa del Senado en su reunión de 21 de mayo de 2002 acordó dar por personada a esa Cámara en el presente procedimiento y por ofrecida su colaboración a los efectos del art. 88.1 LOTC, lo que comunicó su Vicepresidente primero mediante escrito presentado en el Registro General de este Tribunal el 23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presentó el día 31 de mayo de 2002 ante el Registro General de este Tribunal escrito de alegaciones oponiéndose a la presente cuestión de inconstitucionalidad. En el mismo comienza señalando que, delimitada la cuestión en el sentido de que se refiere al apartado primero del precepto cuestionado, no existe objeción formal alguna a su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por tanto, en el fondo comienza por exponer que, a su parecer, de la jurisprudencia constitucional no se deriva que la exigencia de ley orgánica se amplíe a cualquier norma jurídica relacionada con las elecciones sino tan sólo a aquellos extremos que son imprescindibles al propio proceso electoral y sin los cuales éste no podría ser reconocido como legítimo. Considera que las subvenciones dadas a los partidos políticos son instrumentos complementarios pero bien diferenciados del mecanismo electoral propiamente dicho, sin que su previsión ni su cuantía afecten de manera primaria y nuclear a la libertad de sufragio ni a la fidelidad de sus resultados. Si todo lo que contribuye a garantizar la igualdad en la concurrencia electoral quedara reservado a la ley orgánica, no habría materia electoral alguna que no se incluyera en tal reserva. Considera también el Abogado del Estado que del planteamiento de la Sentencia del Tribunal Supremo en el asunto de autos se desprende que la subvención constituye un crédito común para determinados gastos, desconectado de toda finalidad electoral. En cuanto a las argumentaciones del Auto relativas a la conexión entre el precepto cuestionado y el art. 18 LOPJ, el escrito señala que se remiten en realidad al derecho a la propiedad (art. 33.3 CE) y no al de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posible vulneración del art. 9.3 CE, el Abogado del Estado sostiene que el reproche de inconstitucionalidad se basa en la seguridad jurídica, de modo que se trata de indagar sobre el daño causado a los beneficiarios de la subvención en cuanto pudieron creer en la misma y decidirse, por ello, a participar en la elección. Al respecto señala que las precisiones subvencionales de los textos legales no pueden aislarse de la finalidad última perseguida por la ordenación del derecho de sufragio, que atiende a una función esencial para la organización del Estado. A la luz de las previsiones del Real Decreto-ley de 1977 y de la Ley de 1988 aplicables a las elecciones, al Abogado del Estado no le cabe duda de que nadie podría representarse la idea de que la subvención constituía un objetivo puramente compensador de unos gastos derivados de la participación en una elección, dejando de considerar que todo proceso electoral persigue un fin de ordenación e integración de las instituciones. A su juicio, el hecho de que la Audiencia Nacional y el Tribunal Supremo interpretaran después la ley en el sentido de que no era exigible tal integración no afecta en nada, pues lo importante es la previsibilidad que se desprendía del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escrito de alegaciones aborda el tercer reproche de inconstitucionalidad de la Sala y al respecto señala que el hecho de que un derecho haya sido declarado en Sentencia firme no le confiere ningún privilegio de inmunidad comparativamente con otros derechos de idéntico contenido que hayan merecido un reconocimiento espontáneo y no hayan tenido que ser ejercitados judicialmente. La santidad de la cosa juzgada excluye la modificación de lo sentenciado por la acción revisora de los tribunales pero no garantiza la permanencia del contenido del derecho frente a las innovaciones legislativas. Respecto a la supuesta desproporción entre el sacrificio impuesto al derecho del particular y el interés general, entiende que el Auto de planteamiento la hace descansar no en la relación entre el fin de la subvención y el efecto de su supresión sino en el decaimiento del fin de la subvención por el transcurso de los plazos que confirman la imposibilidad de cumplir con su fin. Por otro lado, no cabría entender propiamente que ha habido una actuación expropiatoria pues la privación de la subvención se funda en la frustración de la utilidad pública por cuya causa fue concedida.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Abogado del Estado insta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formuló alegaciones mediante escrito presentado en el Registro General de este Tribunal el día 11 de junio de 2002. En las mismas comienza precisando el objeto de la presente cuestión de inconstitucionalidad. Tomando en cuenta el supuesto de hecho que dio lugar a la misma, lo entiende limitado exclusivamente al primer apartado de la disposición adicional vigésima tercera de la Ley 24/2001 en lo que se refiere a las subvenciones concedidas por Sentencia firme y tan sólo a aquéllas subvenciones devengadas tras las elecciones celebradas el día 28 de octubre de 1982 para las candidaturas que hubieran adoptado la forma de agrupación de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admisibilidad de la cuestión de inconstitucionalidad, el Fiscal General del Estado pone de manifiesto una primera causa de inadmisión por carencia de relevancia de la norma cuestionada para la resolución del supuesto que dio origen a la misma. En concreto señala que el proceso electoral del que trae causa el reconocimiento de las subvenciones obtenidas por la agrupación de electores Herri Batasuna se celebró en el año 1982, es decir en fecha anterior a la entrada en vigor de la Ley Orgánica del régimen electoral general y de la Ley Orgánica 3/1987 de financiación de los partidos políticos, únicas normas legales a las que hace referencia el precepto cuestionado, mientras que las elecciones generales del caso básico se rigieron por el Real Decreto-ley 20/1977. En concreto el reconocimiento de la subvención venía establecido en el art. 44.1 de dicho Real Decreto-ley, y con apoyo en dicha norma se reconoció.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escrito hace referencia como posible causa de inadmisibilidad al voto particular que acompaña al Auto de interposición de la cuestión señalando que el precepto cuestionado no establece de manera inequívoca la eficacia retroactiva de la norma cuestionada, no obstante el Fiscal General del Estado no comparte dicha interpretación y se limita a señalar la objeción apuntada.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fondo de la cuestión, sostiene que el precepto cuestionado no ha vulnerado la reserva de ley orgánica, ante todo porque al haberse aplicado para conceder una norma preconstitucional, no cabe exigir retroactivamente la reserva de ley orgánica para anular sus disposiciones. En segundo término porque entiende que el devengo y reconocimiento de subvenciones no se puede reputar como elemento esencial del régimen electoral general, y en todo caso porque incluso de reputarse así, la norma no se refiere a aspectos esenciales del sistema de subvenciones, sino a aspectos complementarios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tacha de inconstitucionalidad por contradicción con el principio de seguridad jurídica del art. 9.3 CE, señala el escrito que éste implica la certeza sobre el ordenamiento jurídico aplicable y los intereses jurídicamente tutelados, si bien permite cierta discrecionalidad al legislador para regular las relaciones de convivencia humana respondiendo a la realidad de cada momento. En este punto el escrito de alegaciones considera necesario examinar si la norma ha restringido retroactivamente algún derecho individual, llegando a una conclusión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tercera duda de inconstitucionalidad, relativa a la lesión del art. 24.1 CE, el Fiscal General entiende que en ella se vienen a reunir diversas quejas formuladas como diferentes, tanto por lesión del art. 9.3 CE como del art. 18.2 LOPJ. Respecto a todo ello considera que la norma carece de efectos retroactivos pues se limita a introducir un requisito que estaba ya implícito en la legislación anterior, si bien no fue reconocido así por los Tribunales. En este sentido, entiende que de la normativa aplicable se desprende implícitamente que sólo se devenga el derecho a subvención cuando se perfecciona y ejercita efectivamente la representación parlamentaria obtenida. El escrito de alegaciones incluye en este punto una amplia serie de razonamientos en torno a la soberanía popular tal y como se plasma en la Constitución de los que concluye que el sistema democrático representativo sólo puede amparar el acto de presentarse a las elecciones cuando ulteriormente se ejercen las funciones representativas. Por todo ello, concluye que el precepto cuestionado no se ha introducido ex novo, sino que se limita a dar forma a un deber positivo preexistente en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Alternativamente considera que la no concesión de una subvención, o su revocación por incumplimiento de las condiciones legales en ningún caso puede considerarse una consecuencia sancionadora. Las subvenciones son una manifestación de la actividad de fomento del Estado que depende del cumplimiento de unos requisitos legales de modo que no puede afirmarse en el supuesto ahora en cuestión la existencia de unos derechos consolidados. En todo caso señala que en la Constitución ningún derecho se configura como ilimitado, sino que pueden ceder ante otros intereses constitucionales o legalmente protegidos, con el límite siempre de la debida proporcionalidad. Para el examen de la misma hay que tener en cuenta, según el Fiscal General del Estado, el valor del pluralismo político y el mandato representativo democrático garantizado por el art. 23.1 CE. En tal sentido, la decisión de los representantes electos de la agrupación de electores en cuestión de no tomar posesión de sus escaños entraña notables perjuicios para el Estado pues impide presentarse a otras candidaturas y no justifica en absoluto la concesión de una subvención, de modo que los intereses generales deberán primar en su caso sobre la seguridad jurídica. A la vista de todo ello, el Fiscal General del Estado interesa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diciembre de 2011 se señaló para la deliberación y votación de la presente Sentencia el día 13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promovida por la Sección Primera de la Sala de lo Contencioso-Administrativo de la Audiencia Nacional respecto de la disposición adicional vigésima tercera de la Ley 24/2001, de 27 de diciembre, de medidas fiscales, administrativas y del orden social, por entender que vulnera la reserva de ley orgánica del art. 81.1 CE, la seguridad jurídica garantizada en el art. 9.3 CE y la tutela judicial efectiva del art. 24.1 CE, en su vertiente de obligatoriedad de cumplimiento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 la cuestión, limita la duda de constitucionalidad al apartado primero del precepto,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No habrá lugar al pago a los partidos políticos, federaciones, coaliciones o agrupaciones de electores, o a cualquier otra persona o entidad a las que, por cualquier título, se hubiere transmitido el crédito correspondiente, de las subvenciones devengadas o que se devenguen conforme a lo previsto en los artículos 127 de la Ley Orgánica 5/1985, de 19 de junio, de Régimen Electoral General y 3 de la Ley Orgánica 3/1987, de 2 de julio, sobre Financiación de los Partidos Políticos, mientras no se justifique la adquisición por los electos pertenecientes a dichas formaciones políticas de la condición plena de Diputado, Senador, miembro del Parlamento europeo o miembro de la correspondiente Corporación local y el ejercicio efectivo del cargo para el que hubiesen sido elegidos y por cuya elección y desempeño se hayan devengado o se devenguen las citadas subvenciones, aun cuando este devengo derive de su reconocimiento por sentencia judicial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a que se refiere el apartado anterior constituirá, a los efectos previstos en el artículo 105 de la Ley 29/1998, de 13 de julio, reguladora de la jurisdicción contencioso-administrativa, causa de imposibilidad legal de ejecutar las sentencias que reconozcan el derecho a percibir las referidas subvenciones, sin que tal inejecución dé lugar a indemnización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abordar el fondo de la presente cuestión se hace necesario resolver la objeción de inadmisibilidad planteada por el Fiscal General del Estado consistente en la carencia de relevancia de la norma cuestionada para la resolución del supuesto que da origen a la cuestión de inconstitucionalidad. En concreto aduce que el proceso electoral del que trae causa el reconocimiento de las subvenciones en cuestión se celebró en el año 1982, por lo que le fue de aplicación el Real Decreto-ley 20/1977, de 18 de marzo, sobre normas electorales, cuyo art. 44.1 establecía el reconocimiento de la subvención. Sin embargo, el precepto legal cuestionado se refiere exclusivamente a las subvenciones concedidas conforme a la Ley Orgánica 5/1985, de 19 de junio, del régimen electoral general y a la Ley Orgánica 3/1987, de 2 de julio, sobre financiación de los partidos políticos, ninguna de las cuales resulta de aplicación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llamado juicio de relevancia, estatuido por el art. 35.2 de la Ley Orgánica del Tribunal Constitucional,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A este respecto, venimos considerando que “es a los Jueces y Tribunales ordinarios que plantean las cuestiones de inconstitucionalidad a quienes, en principio, corresponde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(por todas, SSTC 67/2002, de 21 de marzo, FJ 2; 63/2003, de 27 de marzo, FJ 2; 255/2004, de 23 de diciembre, FJ 2 y 139/2005, de 26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ocasión, de la lectura de la Sentencia de la Sección Octava de la Sala Tercera del Tribunal Supremo de fecha 23 de octubre de 1990, dictada en el procedimiento ordinario núm. 16.250-1985, se desprende sin lugar a dudas que la obligación del Estado de entregar al representante de la agrupación de electores la cantidad de 4.339.765 pesetas surge de lo dispuesto en el artículo 44 del Real Decreto-ley 20/1977. La lectura del precepto objeto de la cuestión de inconstitucionalidad evidencia, sin embargo, que sus previsiones no se refieren a cualesquiera subvenciones que reciban las entidades políticas sino a “las subvenciones devengadas o que se devenguen conforme a lo previsto en los artículos 127 de la Ley Orgánica 5/1985, de 19 de junio, de Régimen Electoral General y 3 de la Ley Orgánica 3/1987, de 2 de julio, sobre Financiación de los Partidos Políticos”. Queda así notoriamente de manifiesto que tal precepto legal no es de aplicación en el supuesto que dio lugar al planteamiento de la cuestión de inconstitucionalidad ni, puede, por tanto, ser relevante para su fallo y procede, en consecuencia, la inadmisión de la presente cuestión por incumplimiento del requisito relativo al denominado juicio de relevancia.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1524-2002, planteada por la Sección Primera de la Sala de lo Contencioso-Administrativo de la Audiencia Nacional.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