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6984-2011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6984-2011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incisos 1, 5, 6 y 2l del apartado 2.5 del anejo 2 de la Ley de Castilla-La Mancha 6/2011, de 10 de marzo, de declaración del parque natural de Alcudia y Sierra Madrona.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día 22 de diciembre de 2011 el Abogado del Estado, en nombre del Presidente del Gobierno, presentó escrito de interposición de recurso de inconstitucionalidad contra los incisos 1, 5, 6 y 21 del apartado 2.5 del anejo 2 de la Ley de Castilla-La Mancha 6/2011, de 10 de marzo, de declaración del parque natural del valle de Alcudia y sierra Madrona. En el escrito de demanda hizo invocación expresa del art. 161.2 CE, a los efectos de que se acordase la suspensión de la vigencia y aplicación de los incisos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enero de 2012 el Pleno del Tribunal Constitucional, a propuesta de la Sección Segunda, acordó admitir a trámite el recurso de inconstitucionalidad y dar traslado de la demanda y documentos presentados, conforme establece el art. 34 de la Ley Orgánica del Tribunal Constitucional (LOTC), al Congreso de los Diputados y al Senado, por conducto de sus Presidentes, así como a la Junta de Comunidades de Castilla-La Mancha y a las Cortes de Castilla-La Mancha, por conducto de sus Presidentes,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incisos impugnados desde la fecha de interposición del recurso —22 de diciembre de 2011— para las partes del proceso y desde el día en que aparezca publicada la suspensión en el “Boletín Oficial del Estado” para los terceros, lo que se comunicó a los Presidentes de la Junta de Comunidades de Castilla-La Mancha y de las Cortes de Castilla-La Mancha. Finalmente, se acordó publicar la incoación del recurso en el “Boletín Oficial del Estado” y en el “Diario Oficial de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el día 1 de febrero de 2012, comunicó que la Mesa de la Cámara, en su reunión del día 31 de enero, había acordado dar por personada a la Cámara en este procedimiento y por ofrecida su colaboración a los efectos del art. 88.1 LOTC. Lo mismo hizo el Presidente del Congreso de los Diputados por escrito registrado el día 3 de febrero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que tuvo entrada en el Registro General de este Tribunal Constitucional el día 6 de febrero de 2012 el Letrado de las Cortes de Castilla-La Mancha se personó en el proceso sin formular alegaciones, ofreciendo la colaboración a que se refiere el art. 88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Próximo a finalizar el plazo de los cinco meses que señala el art. 161.2 CE desde que se produjo la suspensión de los preceptos impugnados el Pleno del Tribunal Constitucional, por providencia de 13 de marzo de 2012, acordó oír a las partes personadas —Abogado del Estado y Cortes de Castilla-La Mancha— para que, en plazo de cinco días, expusieran lo que considerasen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evacuó el trámite de alegaciones conferido mediante escrito registrado en fecha 23 de marzo de 2012, que, en lo sustancial, a continuación se resume.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en primer lugar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Recuerda igualmente que el mantenimiento de la suspensión requiere que el Gobierno aporte y razone con detalle los argumentos que la justifiquen pues debe partirse de la presunción de constitucionalidad de las normas o actos objeto de conflicto (ATC 88/2008, de 2 de abril, FJ 2, con cita de otros muchos). En definitiva, ha de procederse a una consideración de la gravedad de los perjuicios que originarían las situaciones de hecho que, previsiblemente, se producirían en caso de que se levantara o se mantuviera la suspensión. Entiende que, desde esa perspectiva, lo que ha de pedirse es que se razone suficientemente la previsibilidad de los perjuicios en caso de levantarse la suspensión y que tales perjuicios aparezcan como consecuencia natural de la ordinaria aplicación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continuación a la vulneración competencial en la que incurrirían los preceptos impugnados, que serían contrarios a las competencias estatales en materia de defensa y fuerzas armadas (art. 149.1.4 CE); legislación, ordenación, y concesión de recursos hidráulicos cuando las aguas discurran por más de una Comunidad Autónoma (art. 149.1.22); legislación básica sobre protección del medio ambiente (art. 149.1.23 CE); y obras públicas de interés general o cuya realización afecte a más de una Comunidad Autónoma (art. 149.1.24 CE). Así, recuerda el Abogado del Estado que los incisos impugnados rebasan el ámbito competencial autonómico de modo que bloquean el ejercicio de competencias estatales, extremo que puede ser tenido en cuenta a la hora de mantener o levantar la suspensión conforme a la doctrina del ATC 336/2005, FJ 5, que se reitera en el ATC 104/2010, pues, si se levantase la suspensión, se produciría un bloqueo de las competencias del Estado sobre los recursos y aprovechamientos hidráulicos que conduciría a una irreparable compartimentación de las cuencas hidrográficas en función del territorio de las Comunidades Autónomas, lo que debería bastar para mantener la suspensión de los incisos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los concretos perjuicios que originaría el levantamiento de la suspensión el Abogado del Estado se refiere, en primer lugar, a los incisos 1, 5 y 6 del apartado 2.5 del anejo 2, señalando que la principal cuestión que se plantea en el recurso es el entrecruzamiento entre las competencias estatales sobre el recurso hidráulico y las autonómicas sobre otras materias, como son los espacios naturales protegidos y la protección del medio ambiente. Cuestión en cuya resolución debe tenerse en cuenta el principio material de jerarquía de usos y el principio de unidad de gestión e indivisibilidad de las cuencas hidrográficas, los cuales implican que, en el ejercicio de sus competencias, la administración competente no ha de verse condicionada ni interferida por decisiones de otras administraciones, ya que ello atentaría contra el principio de unidad de gestión. De esta forma, el ejercicio de competencias autonómicas no puede suponer nunca interferencias o condicionamientos en decisiones estatales sobre el uso y aprovechamiento de las aguas adoptadas por el Estado en el ejercicio de sus competencias, tal como ha afirmado la doctrina constitucional (STC 166/2000, de 15 de junio, FJ 11). Así, el Abogado del Estado recuerda que, como se afirmaba en el escrito de recurso, el condicionamiento y la interferencia sobre el objeto directo de la competencia estatal que resulta de los incisos impugnados en relación con el art. 3.1 de la Ley autonómica 6/2011 son totales y absolutos, en cuanto que establecen prohibiciones que invaden las competencias estatales sobre el uso y aprovechamiento del recurso hidráulico y producen irreparables perjuicios para el interés general, interés que tiene una especial trascendencia por referirse a la gestión y reparto de un recurso esencial como es el agua. La regulación cuestionada supone así un condicionamiento extraordinario del ejercicio de las competencias de las Confederaciones Hidrográficas del Guadiana y del Guadalquivir que se traducirá en una alteración del régimen jurídico-obligacional establecido entre el titular del demanio público-hidráulico y los concesionarios de los aprovechamientos. Para el Abogado del estado la incompatibilidad que se predica respecto de los aprovechamientos o actividades relacionadas en los incisos impugnados puede afectar a la finalidad de determinada concesión, menoscabándola o incluso, desnaturalizándola, con manifiesto quebranto de la utilización racional del recurso, de la jerarquía de aprovechamientos y usos y de la seguridad jurídica al poder quedar afectados los estatus jurídicos de los concesionarios. Del mismo modo las prohibiciones vinculantes de la norma autonómica interfieren efectivamente el ejercicio de las competencias para alterar los cauces, presas y embalses, desviar el curso de los ríos y construir presas y diques que corresponden a los organismos de cuenca estatales. A esta situación, que justifica el mantenimiento de la suspensión para evitar daños y perjuicios en el interés general, le sería de aplicación la doctrina del ATC 380/1989, supuesto en el que se acordó la suspensión aun cuando la Comunidad Autónoma alegó que los bienes del Estado se protegían mediante la emisión de un informe vinculante. En el presente caso se prescinde de una manera absoluta de la coordinación de competencias concurrentes sobre el medio hídrico entre una y otra Administración, impidiendo el ejercicio de la competencia estatal, lo que, de por sí, perjudica los intereses generales por ella amparados y obstaculiza la adopción de decisiones en relación con la planificación hidrológica pudiendo repercutir gravemente en el resto de Comunidades Autónomas cuyos territorios formen parte de las Confederaciones Hidrográficas del Guadiana y del Guadalquivir.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derivados del levantamiento de la suspensión del inciso 21 del apartado 2.5 del anejo 2, que incluye entre los usos, aprovechamientos y actividades incompatibles las maniobras y ejercicios militares, indica el Abogado del Estado que, dentro del recinto del parque natural, se ubica una propiedad de titularidad estatal afectada a la defensa y ocupada por la estación del centro de telecomunicaciones militares RTC “Chorreras” con su carretera de acceso. Pese a que el inciso 9 del apartado 2.1 del anejo 2 de la Ley 6/2011 relaciona entre los usos compatibles el acceso de vehículos, mantenimiento y conservación de tales construcciones e instalaciones militares, el inciso ahora suspendido prohíbe las maniobras y ejercicios militares, lo que implica, de acuerdo con el art. 3.1 de la Ley 6/2011 de Castilla-La Mancha, que de esa forma se prohíbe el desarrollo de cualesquiera actividades relacionadas con la defensa nacional, de competencia exclusiva del Estado ex art. 149.1.4 CE. Tal prohibición es absoluta, ignorándose con ello el muy variado contenido que pueden llegar a tener las maniobras y ejercicios militares y sin evaluar su real incidencia o intensidad sobre el medio ambiente.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recuerda la existencia de doctrina específicamente referida a la valoración de los perjuicios en los casos de concurrencia del interés público que subyace en los títulos defensa nacional y protección del medio ambiente, citando expresamente los AATC 252/2001 y 351/2005. Así recuerda el Abogado del Estado que la citada doctrina parte de la prioridad o prevalencia a la protección del interés ecológico, prioridad que puede ser excepcionada por la presencia de otros intereses públicos, entre los que se encuentran los vinculados a la defensa nacional, cuando los perjuicios fueran notorios, ciertos y de presente en su alcance e intensidad. Con arreglo a tales criterios el Abogado del Estado estima que el precepto autonómico aquí impugnado es susceptible de ocasionar mayores perjuicios para la normal actividad militar que los examinados en el ATC 351/2005, en el que se decidió el mantenimiento de la suspensión del precepto autonómico impugnado en razón de las restricciones que el mismo introducía para el desarrollo de la actividad militar. El Abogado del Estado estima que en este proceso constitucional la cuestión es de mayor gravedad, en cuanto que no se restringe sino que directamente se prohíben las actividades propias de las instalaciones del centro de comunicaciones antes aludido que no sean las ya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que afecta a los incisos 1, 5, 6 y 2l del apartado 2.5 del anejo 2 de la Ley de Castilla-La Mancha 6/2011, de 10 de marzo, de declaración del parque natural del valle de Alcudia y sierra Madrona, que se encuentran suspendidos en su aplicación como consecuencia de la invocación del art. 161.2 CE, al promoverse el recurso de inconstitucionalidad contra la misma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recurso de inconstitucionalidad del que trae causa el presente incidente se ha sostenido por el Abogado del Estado la vulneración de las competencias del Estado establecidas en el art. 149.1.4, 22, 23 y 24 CE (defensa y fuerzas armadas; legislación, ordenación, y concesión de recursos hidráulicos cuando las aguas discurran por más de una Comunidad Autónoma, legislación básica sobre protección del medio ambiente; y obras públicas de interés general o cuya realización afecte a más de una Comunidad Autónoma). Las señaladas infracciones constitucionales se fundamentan, según la demanda, en que los incisos impugnados consideran incompatibles con la conservación de los recursos naturales que la ley protege determinados usos que corresponden a competencias del Estado (centrales para la producción de diversas modalidades de energía; construcción de nuevas presas o su recrecimiento, nuevos trasvases de agua y extracción de las mismas; canalizaciones, dragados y similares; y maniobras y ejercicios militares), lo que implica una prohibición de ejercicio de las mismas sin previsión de mecanismo alguno de cooperación que permita su salvaguardia. Se trata, entonces, de supuestos de entrecruzamiento de competencias estatales y autonómicas en los que el ejercicio de estas últimas no puede traducirse en la interferencia o perturbación de las competencias que corresponden al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181/2011, de 13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esta ocasión, el Abogado del Estado ha solicitado el mantenimiento de la suspensión distinguiendo entre los perjuicios que asocia al levantamiento de la suspensión de los incisos 1, 5 y 6 del apartado 2.5 del anejo 2 de los que vincula al inciso 21. En cuanto a los primeros alega la situación de bloqueo de las competencias estatales que se produciría por la vigencia de una regulación autonómica que carecería de cobertura competencial de suerte que le sería de aplicación a este caso la doctrina del ATC 336/2005, de 15 de septiembre, reiterada en el ATC 104/2010, de 28 de julio. En segundo término, ha señalado que las prohibiciones establecidas en los mismos perjudican los usos y aprovechamientos de recursos hidráulicos cuya gestión corresponde al Estado y se traducen en una alteración del régimen jurídico de los concesionarios de los aprovechamientos así como en una interferencia efectiva en el ejercicio de las competencias estatales que corresponden a los organismos de cuenca. Todo ello deriva en una grave distorsión competencial, dado que se ha prescindido de cualquier mecanismo de coordinación, que determina que resulte de plena aplicación la doctrina del ATC 380/1989, de 6 de julio. En cuanto al inciso 21 del apartado 2.5 del anejo 2, entiende que la prohibición absoluta de llevar a cabo maniobras o ejercicios militares interfiere en los intereses propios de la defensa nacional de manera que, de conformidad con la doctrina de los AATC 252/2001, de 18 de septiembre, y 351/2005, de 27 de septiembre, ha de mantenerse la suspensión del inciso impugnado, sin que sea óbice para ello el que la norma autonómica incluya, entre los usos permitidos, el acceso de vehículos, mantenimiento y conservación del centro de telecomunicaciones del Ministerio de Defensa que se encuentra en el interior del parque natural.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ponderación que se nos demanda también habremos de tener necesariamente presente que, como recuerda el ATC 56/2010, de 19 de mayo (FJ 3) y reitera el ATC 114/2011, de 19 de julio, FJ 4, existe ya una doctrina muy amplia y reiterada de este Tribunal en relación con la decisión a adoptar en los incidentes de levantamiento o mantenimiento de la suspensión previamente acordada, cuando, como en este caso, entre los intereses públicos y privados concernidos se encuentran los específicamente medioambientales. Así lo hemos puesto de manifiesto, con remisión a doctrina anterior, en los AATC 225/2009, de 27 de julio, FJ 4, y 277/2009, de 10 de diciembre, FJ 3, en los que, acogiendo tal doctrina, indicamos que en materia de suspensión cautelar la salvaguarda del interés ecológico merece la condición de interés preferente, dada la fragilidad e irreparabilidad de los perjuicios que se podrían producir en caso de su perturbación, por lo que sólo cabe admitir su subordinación a otros intereses públicos o privados de carácter patrimonial cuando la lesión de éstos suponga afectar a un sector económico de manera directa e inmediata, fundamental para la economía de la Nación, con posibles perjuicios económicos de muy difícil reparación, o bien cuando la aplicación de las medidas controvertidas fuera susceptible de provocar gravísimos efectos perjudiciales.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resulta ocioso recordar ahora que en la ponderación propia de este incidente cautelar resultan ajenas consideraciones que traten de vincular el levantamiento o ratificación de la suspensión a la solución que, en su caso, pudiera darse a la cuestión de fondo objeto del debate sobre el que versa el proceso, dado que ninguna relevancia puede tener en la resolución que ahora vayamos a adoptar, necesariamente desvinculada de la que en su día haya de adoptarse sobre el debate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Conforme a todo lo anterior comenzaremos la ponderación que se nos demanda examinando los perjuicios que la representación procesal del Estado achaca al levantamiento de la suspensión que pesa sobre los incisos 1, 5 y 6 del apartado 2.5 del anejo 2 de la Ley de Castilla-La Mancha 6/2011. Estos incisos relacionan, entre los usos, aprovechamientos y actividades incompatibles, cuya regulación es vinculante para las Administraciones públicas cuya actuación tenga incidencia sobre el parque natural en los términos del art. 3.1 de la propia Ley autonómica, los siguientes: las “nuevas centrales para la producción de energía nuclear, térmica, geotérmica, hidroeléctrica, eólica, termosolar y fotovoltaica. Se exceptúan los dispositivos domésticos destinados al autoconsumo” (inciso 1); “la nueva construcción o recrecimiento de presas. Los nuevos trasvases de agua, salvo casos de necesidad de abastecimiento para consumo humano por episodios de sequía. La extracción o derivación de aguas directamente de los bonales” (inciso 5) y las “canalizaciones, dragados y demás operaciones similares que supongan la destrucción del biotopo en ríos, arroyos o humedales” (inciso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considera, en primer lugar, que su vigencia va a producir un bloqueo de las competencias del Estado sobre recursos y aprovechamientos hidráulicos que justificaría el mantenimiento de la suspensión conforme a la doctrina del ATC 336/2005, de 15 de septiembre, FJ 5, reiterado en el ATC 104/2010, de 28 de julio, FJ 4. Sin embargo, dicho perjuicio, con la generalidad con que se formula, no puede ser apreciado por lo que hemos de descartar la procedencia de aplicar al presente caso de la solución adoptada en los AATC 336/2005 y 104/2010. A diferencia de lo que allí ocurría, no ha quedado justificado que la capacidad de bloqueo de la norma autonómica respecto del ejercicio de competencias atribuidas al Estado por el bloque de constitucionalidad exceda de las situaciones normales de controversia competencial. En el presente caso no se acredita, más allá de aludir a la vulneración competencial que se denuncia en el proceso principal, en qué aspectos se traduciría o concretaría el denunciado bloqueo de las competencias estatales a ejercer en el ámbito territorial que ha sido declarado parque natural en los términos del art. 1, en relación con el anejo 1, de la Ley de Castilla-La Mancha 6/2011. Por tanto, debemos considerar de aplicación aquí nuestra doctrina, según la cual las alegaciones de las partes en este incidente no deben entenderse “sólo como un trámite de carácter formulario o un derecho que a las partes se confiere y que éstas pueden ejercitar como estimen oportuno, sino que ha de constituir carga que se les impone, especialmente al promotor del conflicto, ... de suerte que si ello no se efectúa o las razones que esgrime no son convincentes, habrá de desaparecer la suspensión excepcional creada por el automatismo” (ATC 75/2010, de 30 de julio, FJ 7, con cita de otro). Razón por la cual no es posible apreciar que la interferencia en las competencias estatales supuestamente producida por los preceptos legales ahora suspendidos haya sido de tal calibre que impida al Estado el ejercicio de competencias reconocidas por el bloque de constitucionalidad y determine, por ello, el mantenimiento de la suspensión de la norma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ahora a valorar los concretos perjuicios que el Abogado del Estado entiende que se van a producir si se levanta la suspensión de estos tres incisos debemos descartar ya el relativo a la interferencia en el ejercicio de las competencias de los organismos de cuenca estatales pues es claro que este perjuicio se relaciona directamente con la controversia competencial trabada en el proceso principal sobre la que no procede pronunciarse en este momento procesal. Esto es, se pone de manifiesto la discrepancia respecto a la interferencia o condicionamiento que, a juicio del recurrente, se deriva de los incisos impugnados sobre las competencias estatales en materia hidráulica, pero no se concretan los posibles perjuicios que pueden producirse en el concreto ámbito del parque natural, sino que se afirma únicamente que los recursos hidráulicos “pueden verse gravemente perjudicados”, sin que se acredite la existencia de obra o actuación concreta de competencia de la Administración general del Estado que se pueda ver afectada por la vigencia de la regulación ahora suspendida. Es por ello que la prevalencia de los objetivos de preservación del medio ambiente que, conforme a nuestra doctrina, han de gozar de consideración preferente en este incidente, así como la presunción de constitucionalidad de la que ha de gozar la norma en función de su origen determina que no resulten aceptables los argumentos aportados por el Abogado del Estado en pro del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tampoco puede ser apreciado el perjuicio relativo a la alteración del régimen jurídico obligacional de los concesionarios del dominio público hidráulico, pues procede advertir que, en el ATC 101/1993, de 23 de marzo, FJ 4, ya descartamos que el principio de intangibilidad de las condiciones del acto administrativo que la concesión supone pudiera llevarse “hasta el extremo de hacer inexistentes cualesquiera otras limitaciones al uso privativo del dominio público hidráulico o a suprimir los condicionamientos derivados de las distintas normativas existentes en el ordenamiento jurídico”, reconociendo la posibilidad de revisión de la concesión y descartando que el interés particular de los titulares de las concesiones pudiera “prevalecer sobre el interés público, estatal y autonómico, en preservar la riqueza biológica del país evitando un perjuicio irreparable o de muy difícil reparación”, criterio que reiteramos en los AATC 243/1993, de 13 de julio, FJ 2, y 335/1993, de 10 de noviembre, FJ 3. Asimismo tampoco resulta aquí de aplicación el ATC 380/1989, citado por el Abogado del Estado, puesto que, a diferencia de aquella ocasión, ni se han alegado ni se aprecian los perjuicios que, para la seguridad jurídica, representada por la publicidad registral inmobiliaria y el tráfico jurídico administrativo, pueden derivar del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por todo lo expuesto procede levantar la suspensión de los incisos 1, 5 y 6 del apartado 2.5 del anejo 2 de la Ley de Castilla-La Mancha 6/2011.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inciso 21 del apartado 2.5 del anejo 2 de la Ley de Castilla-La Mancha 6/2011 determina que, entre los usos, aprovechamientos y actividades incompatibles con el parque natural, se encuentran “las maniobras y ejercicios militares”. Incompatibilidad que el Abogado del Estado, aplicando la doctrina de los AATC 252/2001, de 18 de septiembre, y 351/2005, de 27 de septiembre, entiende perjudicial para los intereses de la defensa nacional, señalando, además, que en el recinto del parque natural se ubica una instalación afectada a la defensa constituida por el centro de telecomunicaciones militares “Chorreras”, con su carretera de acceso.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Iniciando la ponderación por la existencia de la instalación militar citada es de apreciar que ningún perjuicio susceptible de afectar a la citada instalación puede producirse por el levantamiento de la suspensión del inciso 21 ya citado. En efecto, por un lado, la propia norma reconoce expresamente la existencia de esa instalación militar y así, enumera, entre los usos, aprovechamientos y actividades compatibles a los que se refiere el apartado 2.1.9 del anejo 2, “el acceso de vehículos, mantenimiento y conservación de las construcciones e instalaciones del Centro de Telecomunicaciones militares RCT ‘Chorreras’, así como de la Zona de Seguridad especificada en la Orden 821/1983, de 28 de noviembre” (en realidad es la Orden 82/1983, de 14 de noviembre). Instalación militar que, por otro lado, se encuentra clasificada entre las del grupo segundo a las que alude el art. 8 del Real Decreto 689/1978, de 10 de febrero, por el que se aprueba el reglamento de zonas e instalaciones de interés para la defensa nacional, lo que determina que los intereses de la defensa nacional queden aquí salvaguardados, conforme a las propias normas estatales, mediante el establecimiento de las zonas de seguridad reguladas por el art. 15 y ss. del reglamento citado y que se han concretado en la ya citada Orden 82/1983, de 14 de noviembre, por la que se señala la zona de seguridad de la red de instalaciones radioeléctricas existentes en la segunda Región Aérea, extremos todos ellos respetados, en los términos que acabamos de exponer, por la Ley de Castilla-La Mancha 6/2011.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Queda por valorar el perjuicio que, para los intereses de la defensa nacional supondría la prohibición de cualesquiera maniobras y ejercicios militares en el ámbito del parque natural. En su ponderación debemos partir del criterio que ya sentamos en el ATC 252/2001, FJ 4 y reiteramos en el ATC 351/2005, FJ 6 según el cual “[n]o cabe duda de que los intereses generales vinculados a la Defensa Nacional se encuentran comprendidos entre aquéllos que pueden conllevar el enervamiento de los específicamente medioambientales cuando los perjuicios que pudieran generarse fueren notorios, ciertos y de presente, en su alcance o intensidad” si bien, como en ambos supuestos, hemos de tener presente las características del caso, a fin de formar un criterio acerca de si los intereses generales propios de la defensa nacional resultan vulnerados o enervados por las medidas de protección ambiental que la declaración del espacio natural protegido supone y con las que concurre.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no es posible apreciar la concurrencia de los perjuicios que alega el Abogado del Estado pues, a diferencia del caso examinado en el ATC 351/2005, en el que las previsiones de la norma autonómica se referían específicamente a los suelos e instalaciones de uso militar, nos encontramos en un supuesto en el que la protección medioambiental se ha establecido salvaguardando expresamente el prexistente uso militar. Dicho en otros términos, no ha quedado justificado en qué medida la imposibilidad de realizar maniobras o ejercicios militares precisamente en el ámbito delimitado por el parque natural del valle de Alcudia y sierra Madrona perjudica a los intereses de la defensa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si en algún caso el Estado considerase necesaria, en interés de la defensa, la utilización del territorio del centro de telecomunicaciones militares RCI “Chorreras” para maniobras militares, ante la alegación de un posible perjuicio el Tribunal acordaría lo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tanto, levantar la suspensión del inciso 21 del apartado 2.5 del anejo 2 de la Ley de Castilla-La Mancha 6/2011.</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incisos 1, 5, 6 y 2l del apartado 2.5 del anejo 2 de la Ley de Castilla-La Mancha 6/2011, de 10 de marzo, de declaración del parque natural de Alcudia y Sierra Madrona.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