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2159-2008, promovido por 57 Diputados del Grupo Parlamentario Popular en el Congreso de los Diputados contra la disposición adicional sexagésima de la Ley 51/2007, de 26 de diciembre, de presupuestos generales del Estado para 2008, al considerar que se vulneran los arts. 66.2 y 134.2 de la Constitución. Ha intervenido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14 de marzo de 2008, don Ignacio Astarloa Huarte-Mendicoa, actuando en condición de comisionado de otros cincuenta y seis Diputados del Grupo Parlamentario Popular en el Congreso de los Diputados, interpuso recurso de inconstitucionalidad contra la disposición adicional sexagésima de la Ley 51/2007, de 26 de diciembre, de presupuestos generales del Estado para 2008, publicada en el “Boletín Oficial del Estado” de 27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con la exposición de los fundamentos procesales de la demanda. Una parte de los recurrentes perdió su condición de Diputado, conforme a lo dispuesto por el art. 68.4 CE, al disolverse el Congreso por Real Decreto 33/2008, de 14 de enero, con carácter previo a la convocatoria de elecciones. Sin embargo, el recurso afirma que, conforme a reiterada jurisprudencia constitucional, esto no impide la concurrencia de la legitimación activa, pues, de rechazarse, serían “inimpugnables en esta vía las leyes promulgadas durante o inmediatamente antes del interregno” (se citan entre otros los AATC 547/1989 de 15 de noviembre, FJ 3; y 24/1990, de 16 de enero, FJ 3). Asimismo, solicita al Tribunal que, según lo dispuesto en el art. 88.1 de la Ley Orgánica del Tribunal Constitucional (LOTC), recabe de las Cortes Generales el expediente de elaboración de la ley recurrida, incluyendo los diarios de sesiones en los que constan los debates parlamentarios sobre la misma, a los efectos de poder completar, en su caso, las alegaciones en el trámite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el recurso reputa inconstitucional la disposición adicional sexagésima de la Ley 51/2007, de 26 de diciembre, de presupuestos generales del Estado para 2008, que otorga nueva redacción al segundo párrafo de la disposición adicional cuarta de la Ley 7/1988, de 5 de abril, de funcionamiento del Tribunal de Cuentas, para modificar la titulación necesaria para acceder al Cuerpo Superior de Auditores de dicha institución. Según el escrito de alegaciones, esta disposición no guarda relación alguna con el contenido mínimo, necesario e indisponible de la ley de presupuestos, excediendo así su función, perfilada por reiterada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alegación, cita la doctrina de este Tribunal, de acuerdo con la cual debe distinguirse en las leyes de presupuestos entre, por un lado, un contenido mínimo, necesario e indisponible —constituido por la expresión cifrada de la previsión de ingresos y la habilitación de gastos— y, por otro, un contenido posible, no necesario o eventual. Pues bien, este último sufre también limitaciones, sin que, por tanto, quepa en su seno la regulación de cualquier materia. De acuerdo con la jurisprudencia de este Tribunal, esta regulación sólo es constitucionalmente admisible si guarda relación directa con los ingresos y gastos integrantes del presupuesto o es “un complemento necesario para la mayor inteligencia y para la mejor ejecución del presupuesto y, en general, de la política económica del Gobierno (SSTC 76/1992, de 14 de mayo y 195/1994 de 23 de junio)”. Esta limitación material del contenido constitucionalmente posible enraíza en el art. 134.2 CE y se explica, no sólo por la función específica que la Constitución atribuye a esta norma, sino también por las particularidades del procedimiento parlamentario, traducidas en mayores restricciones a las facultades de los órganos legislativos de las que concurren en la tramitación de otros proyectos normativos. Además, esta exigencia proviene del principio de seguridad jurídica (9.3 CE), que protege la certeza de que una ley de presupuestos no contenga más disposiciones que las que a su función corresponden (ex arts. 66.2 y 134.2 CE), “debido a la incertidumbre que una regulación de este tipo origina”.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en consecuencia, que este Tribunal declare la inconstitucionalidad y nulidad del precepto impugnado, ya que su inclusión en ley de presupuestos resulta contraria a los arts. 66.2 y 134.2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abril de 2008, el Pleno del Tribunal acordó admitir a trámite el recurso de inconstitucionalidad y, conforme al art. 10.2 LOTC, atribuir su conocimiento a la Sala Primera, a la que por turno objetivo le había correspondido, señalando de aplicación la doctrina contenida en las SSTC 238/2007, de 21 de noviembre; y 248/2007, de 13 de diciembre. Acordó asimismo, conforme al art. 34 LOTC, dar traslado de la demanda y documentos presentados al Congreso de los Diputados y al Senado, por conducto de sus Presidentes, y al Gobierno, a través del Ministro de Justicia, con el fin de que en el plazo de quince días pudieran personarse en el proceso y formular alegaciones, así como publicar la incoación del proceso en el “Boletín Oficial del Estado”, lo que se llevó a efecto en el núm. 100, de 25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abril de 2008 tuvo entrada en el Registro General de este Tribunal un escrito del Presidente del Senado por el que comunicaba el acuerdo de personación en el presente proceso con oferta de colaboración a los efectos del art. 88.1 LOTC que adoptó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8 de mayo de 2008, el Presidente del Congreso de los Diputados comunicó el acuerdo de la Mesa de la Cámara de dar por personada a la misma en el procedimiento, ofreciendo su colaboración a los efectos del art.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14 de mayo de 2008 se registra en el Tribunal el escrito del Abogado del Estado, en la representación que legalmente ostenta, con las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por avenirse con los demandantes en lo relativo a la concurrencia de legitimidad activa, pese a la pérdida de la condición de Diputado de algunos de ellos. También a su modo de ver esa concurrencia se desprende claramente de la doctrina de este Tribunal (se cita la misma doctrina referida en la demanda; AATC 547/1989, de 15 de noviembre, FJ 3; y 24/1990,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inicia el Abogado su alegato exponiendo la doctrina recogida en las SSTC 238/2007, de 21 de noviembre, FJ 4; y 248/2007, de 13 de diciembre, FJ 4, entre otras, sobre el contenido que la Constitución impone o permite a la ley de presupuestos. Destaca que la segunda de las Sentencias perfila un matiz nuevo, al disponer que “una vez admitido que la Ley de Presupuestos generales del Estado puede abordar una modificación directa y expresa de cualquier otra noma legal, insistimos, en tanto en cuanto dicha modificación respete los condicionamientos que para su incorporación al contenido eventual del instrumento presupuestario ha exigido este Tribunal, cabe añadir, a renglón seguido,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cuya ejecución responde, so pena de poder provocar, con su desconocimiento, situaciones de inseguridad jurídica contrarias al art. 9.3 CE”. A partir de lo anterior, precisa el Abogado del Estado que la disposición impugnada satisface el requisito de modificación expresa mediante Ley prexistente, toda vez que la disposición adicional cuarta, apartado dos, de la Ley 7/1988, de 5 de abril, de funcionamiento del Tribunal de Cuentas es reformada expresamente para ampliar la titulación de acceso al Cuerpo de Auditores del Tribunal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conexión entre la norma impugnada —que establece la titulación precisa para acceder a un determinado cuerpo de funcionarios— y el objeto de la Ley de presupuestos, se alega que la doctrina de este Tribunal exige, no sólo una conexión con ingresos y gastos, con la política económica del Gobierno o con la mayor inteligencia o mejor ejecución presupuestaria, sino, además, que dicha conexión sea “directa”. Así acontece en este supuesto, pues la modificación de la citada disposición adicional cuarta apartado 2 de la Ley de funcionamiento del Tribunal de Cuentas tiene como objetivo ampliar las titulaciones de acceso al citado Cuerpo de Auditores. De esta manera, se reputa constitucional la disposición adicional sexagésima en la medida en que propicia una mejor política de personal en relación con los auditores, lo que ha de traducirse en una mayor perfección en la función de control de los ingresos y gastos estatales y de la gestión presupuestaria que corresponde al Tribunal de Cuentas. Dada la relevancia constitucional que para la mejor ejecución presupuestaria revisten las funciones que desempeña dicho órgano, debe entenderse que “cualquier extremo relativo a su funcionamiento —como es la regulación del acceso al Cuerpo Superior de Auditores— guarda conexión directa con la mejor ejecución presupuestaria”. Resulta evidente, afirma, que las técnicas de auditoría, que constituyen la esencial cualificación profesional de los auditores superiores, son necesarias para el ejercicio de la función fiscalizadora.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anteriores argumentos, se solicita la desestimación del recurso y, subsidiariamente, la limitación de los efectos de la eventual declaración de inconstitucionalidad, consistente en que la posible eficacia invalidante quede diferida hasta, como mínimo, la publicación de la sentencia, lo que se justifica en la protección de la seguridad jurídica, citándose en ese sentido, por todas, las SSTC 195/1998, de 1 de octubre, FJ 5; y 194/2004, de 10 de noviembre,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enero de 2013 se señaló el día 28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cincuenta y siete Diputados del Grupo Parlamentario Popular en el Congreso, contra la disposición adicional sexagésima de la Ley 51/2007, de 26 de diciembre, de presupuestos generales del Estado para 2008 (en adelante, Ley 51/2007). Este precepto otorga nueva redacción al segundo párrafo de la disposición adicional cuarta de la Ley 7/1988, de 5 de abril, de funcionamiento del Tribunal de Cuentas, en lo relativo a la titulación necesaria para acceder al Cuerpo Superior de Auditores del citado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redacción anterior a la reforma, la indicada disposición adicional exigía para acceder al cuerpo mencionado estar en posesión del título de licenciado en ciencias económicas, licenciado en ciencias empresariales, intendente mercantil o actuario de seguros. Tras la modificación operada mediante la disposición controvertida, el precepto pasa a exigir el título de licenciado universitario, ingeniero superior, arquitecto, intendente mercantil o actuario de seguros, ampliando, por tanto, las titulaciones posibles para el acceso al Cuerpo Superior de Auditores del Tribunal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reputa inconstitucional la citada disposición adicional sexagésima por establecerse en contra de los arts. 66.2 y 134.2 CE dentro de una Ley de presupuestos sin guardar relación alguna con el contenido mínimo, necesario e indisponible de este tipo legislativo ni tampoco con el denominado contenido eventual. El Abogado del Estado interesa la desestimación del recurso por entender que concurre la necesaria conexión entre la norma impugnada y la materia que puede ser objeto de ley de presupuestos, de acuerdo con la jurisprudencia de este Tribunal, particularmente las SSTC 238/2007, de 21 de noviembre, FJ 4: y 248/2007,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enjuiciamiento del precepto recurrido, debemos pronunciarnos sobre la subsistencia del objeto de este proceso constitucional. Las leyes de presupuestos, por su propia naturaleza, pierden vigencia de acuerdo con el principio de anualidad (art. 134.2 CE). Conforme a reiterada doctrina de este Tribunal, la derogación de la norma legal impugnada produce, con carácter general, efectos extintivos del proceso constitucional (por todas, SSTC 19/2012, de 15 de febrero, FJ 2; y 216/2012, de 14 de noviembre, FJ 2, con cita de otras muchas). Esta regla tiene, sin embargo, excepciones, entre las que se halla, precisamente, el supuesto de las leyes de presupuestos. Su pérdida de vigencia no puede sin más determinar la desaparición del objeto de los recursos de inconstitucionalidad contra ellas interpuestos, pues sería tanto como admitir que hay un ámbito normativo, estatal o autonómico, que resulta “inmune al control de la jurisdicción constitucional” [SSTC 3/2003, de 16 de enero, FJ 2; 13/2007, de 18 de enero, FJ 1; 248/2007, de 13 de diciembre, FJ 2; 204/2011,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parte articulada de las leyes de presupuestos, en la medida en que contenga disposiciones de carácter general, ni siquiera tiene automáticamente vigencia anual, a diferencia del núcleo que reiteradamente hemos calificado de “esencial”, constituido por la previsión de ingresos y la habilitación de gastos [por todas, STC 76/1992, de 14 de mayo, FJ 4 a)]. La doctrina del Tribunal tiene plenamente admitido que hay que distinguir —en orden a determinar su vigencia— la diferente naturaleza de las disposiciones de la ley de presupuestos, pues las puramente presupuestarias —esto es, las recogidas en su contenido mínimo o necesario— tendrán, en principio, una vigencia exclusivamente anual (STC 3/2003, de 16 de enero, FJ 5), mientras que el texto articulado tiene, también como regla general, vocación de permanencia (SSTC 65/1990, de 5 de abril, FJ 3; 32/2000, de 3 de febrero, FJ 6; 274/2000, de 15 de noviembre, FJ 4; y 34/2005, de 17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disposición controvertida se incluyó sin vigencia limitada dentro del texto articulado de la Ley de presupuestos generales para 2008. Al haberse aprobado con vocación de permanencia y no haber sido modificada o derogada después, sigue en vigor, por lo que es claro que pervive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asunto, para examinar el reproche de inconstitucionalidad dirigido contra la disposición adicional sexagésima de la Ley 51/2007, procede recapitular brevemente la extensa y consolidada doctrina de este Tribunal, que conocen las partes y que ha sido ya recogida en buena medida en los Antecedentes. Sentado que la Ley de presupuestos es ley en sentido pleno y superada la antigua controversia sobre su carácter formal o material (SSTC 27/1981, de 20 de julio, FJ 2; 63/1986, de 21 de mayo, FJ 5; 68/1987, de 21 de mayo, FJ 4; 76/1992, de 14 de mayo, FJ 4; 274/2000, de 15 de noviembre, FJ 4; y 3/2003, de 16 de enero, FJ 4), este Tribunal ha insistido reiteradamente en que el contenido que le corresponde está constitucionalmente delimitado, en tanto que norma de ordenación jurídica del gasto público ex art. 134 CE. La Constitución establece la reserva de un contenido de ley de presupuestos, lo que significa que la norma debe ceñirse a ese contenido y también que ese contenido sólo puede ser regulado por ella (STC 3/2003,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limitación de contenido deriva del art. 134 CE y se justifica, como reiteramos en la STC 32/2000, de 3 de febrero (FJ 5), con cita de otras anteriores, “no sólo por la función específica que le atribuye la Constitución ..., sino también porque se trata de una Ley que, por las peculiaridades y especificidades que presenta su tramitación parlamentaria, conlleva restricciones a las facultades de los órganos legislativos en relación con la tramitación de otros proyectos o proposiciones de Ley”, de manera que dicha limitación es “una exigencia del principio de seguridad jurídica constitucionalmente garantizado (art. 9.3 CE) esto es, de la certeza del Derecho que exige que una Ley de contenido constitucionalmente definido, como es la Ley de Presupuestos Generales del Estado, no contenga más disposiciones que las que guardan correspondencia con su función constitucional (arts. 66.2 y 134.2 CE), debido a la incertidumbre que una regulación de este tipo indudablemente origina” (STC 32/2000,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función constitucional de la norma con las consecuentes restricciones al debate parlamentario (apartados 1, 6 y 7 del art. 134 CE) fundamenta en última instancia la limitación del contenido posible de las leyes de presupuestos. Además, estas desempeñan un cometido esencial dentro de un Estado de Derecho, al permitir a los ciudadanos tener una idea cabal, una visión de conjunto, del plan económico del Gobierno, lo que se traduce en la exigencia de que incluyan “la totalidad de los gastos e ingresos de sector público estatal” (STC 3/2003, de 16 de enero, FJ 4, con cita de otras muchas). Pues bien, estas limitaciones objetivas se manifiestan concretamente en un doble contenido, esencial y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es el contenido propio, o núcleo esencial, del presupuesto y está formado por la previsión de ingresos y la habilitación de gastos para un ejercicio económico, así como por las normas que directamente desarrollan y aclaran los estados cifrados (SSTC 3/2003, de 16 de enero, FJ 4; 202/2003, de 17 de noviembre, FJ 9; 34/2005, de 17 de febrero, FJ 4; 238/2007, de 21 de noviembre, FJ 4; y 248/2007, de 13 de diciembre, FJ 4). Este contenido mínimo, formado fundamentalmente por las correspondientes partidas presupuestarias, debe ser coherente con el ordenamiento jurídico vigente, como declaramos en las SSTC 238/2007, de 21 de noviembre, FJ 4; y 248/2007, de 13 de diciembre, FJ 4: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 Dicho de otra manera, la ley de presupuestos, o innova el ordenamiento jurídico expresamente y con carácter de permanencia —lo que sólo es constitucionalmente admisible cuando la previsión reformadora pueda formar parte del contenido que es propio de este tipo legislativo— o concreta, mediante las correspondientes partidas, las consecuencias que el ordenamiento jurídico vigente proyecta sobre el presupuesto, sin que en este caso sus disposiciones puedan ejecutar modificaciones implícitas.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que venimos calificando de “eventual o disponible”, se refiere a todas aquellas disposiciones que, sin constituir directamente una previsión de ingresos o habilitación de gastos, guardan “una relación directa con los ingresos o gastos del Estado, responden a los criterios de política económica del Gobierno o, en fin, se dirigen a una mayor inteligencia o mejor ejecución del presupuesto” (por todas, con cita de anteriores, STC 248/2007, de 13 de diciembre, FJ 4). De esta manera, aunque es posible que la ley de presupuestos sea un “instrumento para la mera adaptación circunstancial de las distintas normas”, no tienen en ella cabida las modificaciones sustantivas del ordenamiento jurídico a menos que guarden “una conexión económica (relación directa con los ingresos o gastos del Estado o vehículo director de la política económica del Gobierno) o presupuestaria (para una mayor inteligencia o mejor ejecución del presupuesto)” (STC 109/2001, de 26 de abril, FJ 6, con cita de anteriores). Así, hemos considerado que forma parte del contenido eventual una medida que tiene como consecuencia directa la reducción del gasto público (STC 65/1990, de 5 de abril, FJ 3, sobre normas de incompatibilidad de percepción de haberes activos y de pensiones) o su aumento (STC 237/1992, de 15 de diciembre, relativa al incremento de retribuciones salariales para el personal al servicio de las Administraciones Públicas), así como la creación de un complemento retributivo para determinados cargos públicos (STC 32/2000, de 3 de febrero). Pero hemos situado extramuros del contenido constitucionalmente admisible múltiples previsiones no directamente económicas o presupuestarias. Así, en materia de función pública, por ejemplo, las relativas los procedimientos de acceso de los funcionarios sanitarios locales interinos a la categoría de funcionarios de carrera (STC 174/1998, de 23 de julio, FFJJ 6 y 7) o de provisión de los puestos de trabajo del personal sanitario (STC 203/1998, de 15 de octubre, FFJJ 3 a 5); y a la edad de pase a la situación de segunda actividad de los funcionarios del Cuerpo Nacional de Policía (STC 234/1999, de 16 de diciembre,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examinar a la luz de esta doctrina si la disposición adicional sexagésima de la Ley 51/2007, objeto del presente recurso de inconstitucionalidad, forma o no parte del contenido admisible para este tipo normativo. Como ha quedado expuesto en el fundamento primero, el precepto flexibiliza las condiciones para acceder al Cuerpo Superior de Auditores del Tribunal de Cuentas, con la consecuencia de que, si antes de la reforma era preciso ser licenciado en ciencias económicas o en ciencias empresariales, intendente mercantil o actuario de seguros, después de ella basta el título de licenciado universitario, ingeniero superior, arquitecto, intendente mercantil o actuario de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puede fácilmente adscribirse a la materia “función pública”, al referirse al régimen de acceso a uno de los cuerpos específicos que sirven al Tribunal de Cuentas. No se está, pues, ante una medida directamente incidente sobre el presupuesto que forme parte del denominado contenido mínimo, necesario e indisponible de estas leyes; no cifra ingresos ni habilita gastos ni aclara o desarrolla los estados cifrados. Por tanto, la constitucionalidad del precepto depende de si puede o no vincularse al llamado “contenido eventual”, lo que presupone una conexión económica o presupuestaria suficiente, en los términos 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disposición controvertida atañe principalmente al empleo público, aunque pudiera relativamente conectarse con la materia presupuestaria. Dadas las actividades fiscalizadoras propias del Tribunal de Cuentas, el precepto afecta indirectamente a la fase de control del presupuesto, que es una de las que componen el ciclo presupuestario (art. 134 CE), junto a las de elaboración, aprobación y ejecución. Lo ha subrayado el Abogado del Estado, mediante la expresión de la secuencia causal siguiente: la norma flexibiliza los requisitos de acceso al Cuerpo Superior de Auditores del Tribunal de Cuentas; tal flexibilización puede mejorar la política de personal en relación con los auditores; y tal mejora puede redundar en una mayor perfección de la función de control de los ingresos y gastos estatales y de la gestión presupuestaria que corresponde al Tribunal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los efectos de la delimitación del contenido admisible de la ley de presupuestos, tal conexión es claramente insuficiente, pues no expresa una relación “directa” de la norma con los ingresos o gastos estatales, con la política económica del gobierno o con la inteligencia y ejecución del presupuesto. Son muchísimas las medidas normativas susceptibles de tener alguna incidencia en cualquiera de estos aspectos, pero si esto fuera suficiente, los límites materiales que afectan a las leyes de presupuestos quedarían desnaturalizados; se diluirían hasta devenir prácticamente inoperantes (por todas, STC 234/1999, de 16 de diciembre, FJ 5). Aceptar que la conexión funcional del Tribunal de Cuentas y de sus funcionarios con la materia presupuestaria expresa la relación directa que exige la jurisprudencia constitucional entre la disposición recurrida y los presupuestos implicaría que esta pudiese regular todos los colectivos funcionariales que desempeñan tareas relacionadas con ingresos y gastos públicos en contra de la configuración constitucional de este tipo legislativo como “Ley de contenido constitucionalmente definido” (STC 32/2000,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concurre la indispensable relación directa o inmediata de la modificación con los gastos e ingresos que integran el presupuesto ni cabe entender que esté justificada por suponer “un complemento necesario para la mayor inteligencia y para la mejor y más eficaz ejecución del Presupuesto y, en general, de la política económica del Gobierno” [STC 76/1992, FJ 4 a)]. La modificación operada en la Ley 7/1988 de funcionamiento del Tribunal de Cuentas está fuera del contenido constitucionalmente admisible de una ley de presupuestos, por lo que es contraria a la Constitución (arts. 66.2 y 134.2).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declarar la inconstitucionalidad y la nulidad de la disposición adicional sexagésima de la Ley 51/2007, de 26 de diciembre, de presupuestos generales del Estado para 2008, por traspasar los límites constitucionales de contenido para esta modalidad legal al dar una nueva redacción al segundo párrafo de la disposición adicional cuarta de la Ley 7/1988, de 5 de abril, de funcionamiento del Tribunal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presente que pueden haberse celebrado procesos selectivos al amparo de la norma que ahora declaramos inconstitucional durante el tiempo trascurrido entre la interposición del recurso de inconstitucionalidad y esta Sentencia. Nuestra declaración de inconstitucionalidad y nulidad no deberá afectar a estos procesos, pues, en estas circunstancias, el principio constitucional de seguridad jurídica (art. 9.3 CE) reclama salvaguardar la intangibilidad de las situaciones jurídicas consolidadas, es decir, no sólo las decididas con fuerza de cosa juzgada, sino también las situaciones administrativas firmes, según hemos decidido en casos similares (recientemente, STC 27/2012, de 1 de marzo, FJ 10, con cita de las SSTC 45/1989, de 20 de febrero, FJ 11; 180/2000, de 29 de junio, FJ 7; y 54/2002, de 27 de febrero, FJ 9).</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nula la disposición adicional sexagésima de la Ley 51/2007, de 26 de diciembre, de presupuestos generales del Estado para 2008, en cuanto que da nueva redacción al segundo párrafo de la disposición adicional cuarta de la Ley 7/1988, de 5 de abril, de funcionamiento del Tribunal de Cuentas, con los efectos señalados en último párrafo del fundamento jurídico 4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